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color w:val="000000"/>
          <w:sz w:val="48"/>
        </w:rPr>
        <w:t>Erweiterte Arbeitsabfolge: Vom kanaanäischen Religionsraum zum Monotheismus</w:t>
      </w:r>
    </w:p>
    <w:p>
      <w:pPr>
        <w:jc w:val="center"/>
      </w:pPr>
      <w:r>
        <w:rPr>
          <w:i/>
        </w:rPr>
        <w:t>Fünf-Stufen-Modell für die weitere Bibelanalyse</w:t>
      </w:r>
    </w:p>
    <w:p>
      <w:pPr>
        <w:pStyle w:val="Heading1"/>
      </w:pPr>
      <w:r>
        <w:t>0. Modellzweck</w:t>
      </w:r>
    </w:p>
    <w:p>
      <w:r>
        <w:rPr>
          <w:rFonts w:ascii="Arial" w:hAnsi="Arial"/>
        </w:rPr>
        <w:t>Diese Ausarbeitung führt die fünf erweiterte Arbeitsabfolgen als zusammenhängendes Forschungsmodell aus. Das Modell beschreibt keinen einzelnen historischen Beschluss und keinen einzigen Text, sondern eine rekonstruktive Zusammenschau: Ethnogenese, kanaanäischer Religionsraum, göttlicher Rat, JHWH-El-Identifikation, Monolatrie, Monotheismus und spätere Angelologie/Dämonologie.</w:t>
      </w:r>
    </w:p>
    <w:p>
      <w:r>
        <w:rPr>
          <w:rFonts w:ascii="Arial" w:hAnsi="Arial"/>
        </w:rPr>
        <w:t>Methodische Leitlinie: Direkt bezeugte Befunde werden von Plausibilitätsrekonstruktionen getrennt. Identität, Synkretismus, Titelübernahme, Funktionsübertragung und polemische Umdeutung werden nicht gleichgesetzt.</w:t>
      </w:r>
    </w:p>
    <w:p>
      <w:pPr>
        <w:pStyle w:val="Heading1"/>
      </w:pPr>
      <w:r>
        <w:t>0.1 Gesamtübersicht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1440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Phase</w:t>
            </w:r>
          </w:p>
        </w:tc>
        <w:tc>
          <w:tcPr>
            <w:tcW w:type="dxa" w:w="3096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Kurzform</w:t>
            </w:r>
          </w:p>
        </w:tc>
        <w:tc>
          <w:tcPr>
            <w:tcW w:type="dxa" w:w="3528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Hauptfunktion im Modell</w:t>
            </w:r>
          </w:p>
        </w:tc>
        <w:tc>
          <w:tcPr>
            <w:tcW w:type="dxa" w:w="1296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Status</w:t>
            </w:r>
          </w:p>
        </w:tc>
      </w:tr>
      <w:tr>
        <w:tc>
          <w:tcPr>
            <w:tcW w:type="dxa" w:w="1440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Vorstufe</w:t>
            </w:r>
          </w:p>
        </w:tc>
        <w:tc>
          <w:tcPr>
            <w:tcW w:type="dxa" w:w="309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Kanaanäischer und südlevantinischer Religionsraum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Erklärt die religiöse Umwelt, aus der Israel hervorgeht.</w:t>
            </w:r>
          </w:p>
        </w:tc>
        <w:tc>
          <w:tcPr>
            <w:tcW w:type="dxa" w:w="129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plausibel / breit gestützt</w:t>
            </w:r>
          </w:p>
        </w:tc>
      </w:tr>
      <w:tr>
        <w:tc>
          <w:tcPr>
            <w:tcW w:type="dxa" w:w="1440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Stufe 1</w:t>
            </w:r>
          </w:p>
        </w:tc>
        <w:tc>
          <w:tcPr>
            <w:tcW w:type="dxa" w:w="309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Westsemitischer göttlicher Rat mit El/Elyon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Liefert das ältere Strukturmodell: Hochgott, Söhne Els, Rat.</w:t>
            </w:r>
          </w:p>
        </w:tc>
        <w:tc>
          <w:tcPr>
            <w:tcW w:type="dxa" w:w="129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belegt als Vergleichsraum</w:t>
            </w:r>
          </w:p>
        </w:tc>
      </w:tr>
      <w:tr>
        <w:tc>
          <w:tcPr>
            <w:tcW w:type="dxa" w:w="1440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Stufe 2</w:t>
            </w:r>
          </w:p>
        </w:tc>
        <w:tc>
          <w:tcPr>
            <w:tcW w:type="dxa" w:w="309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JHWH als Gott Israels in älterer Völkerordnung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Erklärt Dtn 32,8-9 und den Übergang vom lokalen Anteilsgott zum Israelgott.</w:t>
            </w:r>
          </w:p>
        </w:tc>
        <w:tc>
          <w:tcPr>
            <w:tcW w:type="dxa" w:w="129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plausibel / textkritisch stark</w:t>
            </w:r>
          </w:p>
        </w:tc>
      </w:tr>
      <w:tr>
        <w:tc>
          <w:tcPr>
            <w:tcW w:type="dxa" w:w="1440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Stufe 3</w:t>
            </w:r>
          </w:p>
        </w:tc>
        <w:tc>
          <w:tcPr>
            <w:tcW w:type="dxa" w:w="309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JHWH identifiziert sich mit El und übernimmt Baal-Funktionen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Erklärt JHWHs Aufstieg zum Hochgott und die Unterordnung anderer Mächte.</w:t>
            </w:r>
          </w:p>
        </w:tc>
        <w:tc>
          <w:tcPr>
            <w:tcW w:type="dxa" w:w="129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plausibel / im Detail strittig</w:t>
            </w:r>
          </w:p>
        </w:tc>
      </w:tr>
      <w:tr>
        <w:tc>
          <w:tcPr>
            <w:tcW w:type="dxa" w:w="1440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Stufe 4</w:t>
            </w:r>
          </w:p>
        </w:tc>
        <w:tc>
          <w:tcPr>
            <w:tcW w:type="dxa" w:w="309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Exklusive JHWH-Verehrung und monotheistische Umdeutung</w:t>
            </w:r>
          </w:p>
        </w:tc>
        <w:tc>
          <w:tcPr>
            <w:tcW w:type="dxa" w:w="3528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Erklärt Engel, Wächter, Dämonen, Fürsten und literarische Reste.</w:t>
            </w:r>
          </w:p>
        </w:tc>
        <w:tc>
          <w:tcPr>
            <w:tcW w:type="dxa" w:w="129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belegt als Entwicklungstendenz</w:t>
            </w:r>
          </w:p>
        </w:tc>
      </w:tr>
    </w:tbl>
    <w:p>
      <w:pPr>
        <w:pStyle w:val="Heading1"/>
      </w:pPr>
      <w:r>
        <w:t>Vorstufe: Kanaanäischer und südlevantinischer Religionsraum</w:t>
      </w:r>
    </w:p>
    <w:p>
      <w:r>
        <w:rPr>
          <w:rFonts w:ascii="Arial" w:hAnsi="Arial"/>
        </w:rPr>
        <w:t>Kernthese: Frühes Israel entsteht aus kanaanäischen und gemischten Hochlandgruppen; seine religiöse Umwelt ist westsemitisch-kanaanäisch, nicht primär sumerisch oder ägyptisch.</w:t>
      </w:r>
    </w:p>
    <w:p>
      <w:r>
        <w:rPr>
          <w:rFonts w:ascii="Arial" w:hAnsi="Arial"/>
        </w:rPr>
        <w:t>Historischer Kontext: Späte Bronzezeit und Iron Age I: ägyptisch dominierte kanaanäische Stadtstaaten, ländliche Hochlandgruppen, lokale Kulte, mobile Gruppen und südliche Kontakte. Die Merenptah-Stele zeigt Israel gegen Ende des 13. Jh. v. Chr. bereits in Kanaan.</w:t>
      </w:r>
    </w:p>
    <w:p>
      <w:pPr>
        <w:pStyle w:val="Heading2"/>
      </w:pPr>
      <w:r>
        <w:t>Quellenanker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2232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Quelle / Befund</w:t>
            </w:r>
          </w:p>
        </w:tc>
        <w:tc>
          <w:tcPr>
            <w:tcW w:type="dxa" w:w="4536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Aussage</w:t>
            </w:r>
          </w:p>
        </w:tc>
        <w:tc>
          <w:tcPr>
            <w:tcW w:type="dxa" w:w="2592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Bewertung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Merenptah-Stele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Israel ist ca. 1207/1208 v. Chr. als Gruppe in Kanaan bezeugt, nicht als Stadtstaat.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belegt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Hochlandarchäologie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Iron-I-Dorfstrukturen und Siedlungszunahme deuten auf soziale Neuformierung im Bergland.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plausibel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Ethnogenese-Modelle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Israelitische Identität entsteht durch Abgrenzung, Lebensweise und soziale Interaktion.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plausibel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Südliche JHWH-Spuren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Shasu-/Yhw-Hinweise und Wüstentheophanien können JHWH-Traditionen vor Israel anzeigen.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strittig, aber wichtig</w:t>
            </w:r>
          </w:p>
        </w:tc>
      </w:tr>
    </w:tbl>
    <w:p>
      <w:pPr>
        <w:pStyle w:val="Heading2"/>
      </w:pPr>
      <w:r>
        <w:t>Leistung für das Gesamtmodell</w:t>
      </w:r>
    </w:p>
    <w:p>
      <w:pPr>
        <w:pStyle w:val="ListBullet"/>
      </w:pPr>
      <w:r>
        <w:rPr>
          <w:rFonts w:ascii="Arial" w:hAnsi="Arial"/>
        </w:rPr>
        <w:t>Diese Stufe verhindert ein falsches Ausgangsbild: Es gab vermutlich kein fertiges Israel, das geschlossen von Anunnaki, Ägyptern oder einem anderen Hauptpantheon zu JHWH wechselte.</w:t>
      </w:r>
    </w:p>
    <w:p>
      <w:pPr>
        <w:pStyle w:val="ListBullet"/>
      </w:pPr>
      <w:r>
        <w:rPr>
          <w:rFonts w:ascii="Arial" w:hAnsi="Arial"/>
        </w:rPr>
        <w:t>Sie erklärt, warum El, Aschera, Baal/Hadad, lokale Baale und Familienkulte als unmittelbare Vergleichsgrößen wichtiger sind als Sumer oder Ägypten.</w:t>
      </w:r>
    </w:p>
    <w:p>
      <w:pPr>
        <w:pStyle w:val="ListBullet"/>
      </w:pPr>
      <w:r>
        <w:rPr>
          <w:rFonts w:ascii="Arial" w:hAnsi="Arial"/>
        </w:rPr>
        <w:t>Sie trennt Israels Ethnogenese von JHWHs möglicher südlicher Herkunft: Israel kann lokal entstehen, während JHWH-Traditionen über mobile/südliche Gruppen integriert werden.</w:t>
      </w:r>
    </w:p>
    <w:p>
      <w:pPr>
        <w:pStyle w:val="Heading2"/>
      </w:pPr>
      <w:r>
        <w:t>Grenzen und Gegenargumente</w:t>
      </w:r>
    </w:p>
    <w:p>
      <w:pPr>
        <w:pStyle w:val="ListBullet"/>
      </w:pPr>
      <w:r>
        <w:rPr>
          <w:rFonts w:ascii="Arial" w:hAnsi="Arial"/>
        </w:rPr>
        <w:t>Archäologie kann Religion nur indirekt rekonstruieren; materielle Kultur beweist keine vollständige Theologie.</w:t>
      </w:r>
    </w:p>
    <w:p>
      <w:pPr>
        <w:pStyle w:val="ListBullet"/>
      </w:pPr>
      <w:r>
        <w:rPr>
          <w:rFonts w:ascii="Arial" w:hAnsi="Arial"/>
        </w:rPr>
        <w:t>Die Merenptah-Stele nennt Israel, erklärt aber weder Religion noch Herkunft im Detail.</w:t>
      </w:r>
    </w:p>
    <w:p>
      <w:pPr>
        <w:pStyle w:val="ListBullet"/>
      </w:pPr>
      <w:r>
        <w:rPr>
          <w:rFonts w:ascii="Arial" w:hAnsi="Arial"/>
        </w:rPr>
        <w:t>Südliche JHWH-Herkunft bleibt plausibel, aber nicht als direkte Einwanderungsgeschichte eines Gesamtvolkes beweisbar.</w:t>
      </w:r>
    </w:p>
    <w:p>
      <w:r>
        <w:rPr>
          <w:rFonts w:ascii="Arial" w:hAnsi="Arial"/>
        </w:rPr>
        <w:t>Statusbewertung: Vorstufe ist als historisches Rahmenmodell plausibel und für die weitere Analyse notwendig.</w:t>
      </w:r>
    </w:p>
    <w:p>
      <w:pPr>
        <w:pStyle w:val="Heading1"/>
      </w:pPr>
      <w:r>
        <w:t>Stufe 1: Westsemitischer göttlicher Rat mit El/Elyon als Hochgott</w:t>
      </w:r>
    </w:p>
    <w:p>
      <w:r>
        <w:rPr>
          <w:rFonts w:ascii="Arial" w:hAnsi="Arial"/>
        </w:rPr>
        <w:t>Kernthese: Der ältere westsemitische Religionsraum kennt El/Elyon als Hochgott und eine göttliche Familie bzw. einen Rat der Söhne Els.</w:t>
      </w:r>
    </w:p>
    <w:p>
      <w:r>
        <w:rPr>
          <w:rFonts w:ascii="Arial" w:hAnsi="Arial"/>
        </w:rPr>
        <w:t>Historischer Kontext: Ugaritische Texte des spätbronzezeitlichen Syrien liefern den wichtigsten Vergleichsraum für westsemitische Pantheon- und Ratsvorstellungen. Sie sind nicht Israel selbst, aber sprachlich, kulturell und religionsgeschichtlich eng genug, um biblische Restmotive zu erklären.</w:t>
      </w:r>
    </w:p>
    <w:p>
      <w:pPr>
        <w:pStyle w:val="Heading2"/>
      </w:pPr>
      <w:r>
        <w:t>Quellenanker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2232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Quelle / Befund</w:t>
            </w:r>
          </w:p>
        </w:tc>
        <w:tc>
          <w:tcPr>
            <w:tcW w:type="dxa" w:w="4536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Aussage</w:t>
            </w:r>
          </w:p>
        </w:tc>
        <w:tc>
          <w:tcPr>
            <w:tcW w:type="dxa" w:w="2592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Bewertung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Ugarit / El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El erscheint als Hochgott, Vaterfigur und Autorität der göttlichen Ordnung.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belegt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Baal-Zyklus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Baal/Hadad ist aktive Wetter-, Fruchtbarkeits- und Kampfgestalt.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belegt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Athirat/Aschera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Athirat ist im ugaritischen Kontext zentrale weibliche göttliche Figur.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belegt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Siebzig Söhne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Die Zahl der göttlichen Söhne/Athirat-Söhne bildet einen Vergleichspunkt zu Völker- und Pantheonordnungen.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plausibel</w:t>
            </w:r>
          </w:p>
        </w:tc>
      </w:tr>
    </w:tbl>
    <w:p>
      <w:pPr>
        <w:pStyle w:val="Heading2"/>
      </w:pPr>
      <w:r>
        <w:t>Leistung für das Gesamtmodell</w:t>
      </w:r>
    </w:p>
    <w:p>
      <w:pPr>
        <w:pStyle w:val="ListBullet"/>
      </w:pPr>
      <w:r>
        <w:rPr>
          <w:rFonts w:ascii="Arial" w:hAnsi="Arial"/>
        </w:rPr>
        <w:t>Stufe 1 liefert die Struktur, in der Dtn 32 und Psalm 82 verständlich werden: Hochgott, göttliche Söhne, Völkerordnung und Ratsgericht.</w:t>
      </w:r>
    </w:p>
    <w:p>
      <w:pPr>
        <w:pStyle w:val="ListBullet"/>
      </w:pPr>
      <w:r>
        <w:rPr>
          <w:rFonts w:ascii="Arial" w:hAnsi="Arial"/>
        </w:rPr>
        <w:t>Sie macht wahrscheinlich, dass 'Söhne Gottes/Els' keine späte Metapher sein müssen, sondern ältere westsemitische Theologie bewahren können.</w:t>
      </w:r>
    </w:p>
    <w:p>
      <w:pPr>
        <w:pStyle w:val="ListBullet"/>
      </w:pPr>
      <w:r>
        <w:rPr>
          <w:rFonts w:ascii="Arial" w:hAnsi="Arial"/>
        </w:rPr>
        <w:t>Sie erklärt Els spätere Titelübertragung auf JHWH: Höchster, Vater, Schöpfer, König, Richter.</w:t>
      </w:r>
    </w:p>
    <w:p>
      <w:pPr>
        <w:pStyle w:val="Heading2"/>
      </w:pPr>
      <w:r>
        <w:t>Grenzen und Gegenargumente</w:t>
      </w:r>
    </w:p>
    <w:p>
      <w:pPr>
        <w:pStyle w:val="ListBullet"/>
      </w:pPr>
      <w:r>
        <w:rPr>
          <w:rFonts w:ascii="Arial" w:hAnsi="Arial"/>
        </w:rPr>
        <w:t>Ugarit ist nicht automatisch identisch mit Israel; direkte Übernahme einzelner KTU-Texte ist nicht bewiesen.</w:t>
      </w:r>
    </w:p>
    <w:p>
      <w:pPr>
        <w:pStyle w:val="ListBullet"/>
      </w:pPr>
      <w:r>
        <w:rPr>
          <w:rFonts w:ascii="Arial" w:hAnsi="Arial"/>
        </w:rPr>
        <w:t>Die Zahl siebzig kann symbolisch und traditionsgeschichtlich variabel sein.</w:t>
      </w:r>
    </w:p>
    <w:p>
      <w:pPr>
        <w:pStyle w:val="ListBullet"/>
      </w:pPr>
      <w:r>
        <w:rPr>
          <w:rFonts w:ascii="Arial" w:hAnsi="Arial"/>
        </w:rPr>
        <w:t>Aus Vergleichbarkeit folgt nicht, dass alle genannten ugaritischen Gottheiten im frühen Israel identisch verehrt wurden.</w:t>
      </w:r>
    </w:p>
    <w:p>
      <w:r>
        <w:rPr>
          <w:rFonts w:ascii="Arial" w:hAnsi="Arial"/>
        </w:rPr>
        <w:t>Statusbewertung: Stufe 1 ist als Vergleichs- und Hintergrundmodell belegt; direkte israelitische Ausprägung bleibt rekonstruiert.</w:t>
      </w:r>
    </w:p>
    <w:p>
      <w:pPr>
        <w:pStyle w:val="Heading1"/>
      </w:pPr>
      <w:r>
        <w:t>Stufe 2: JHWH als Gott Israels innerhalb einer älteren Völker- und Götterordnung</w:t>
      </w:r>
    </w:p>
    <w:p>
      <w:r>
        <w:rPr>
          <w:rFonts w:ascii="Arial" w:hAnsi="Arial"/>
        </w:rPr>
        <w:t>Kernthese: In einer älteren Traditionsschicht erscheint JHWH als Gott Israels, während die Völkerordnung an göttliche Wesen gebunden ist.</w:t>
      </w:r>
    </w:p>
    <w:p>
      <w:r>
        <w:rPr>
          <w:rFonts w:ascii="Arial" w:hAnsi="Arial"/>
        </w:rPr>
        <w:t>Historischer Kontext: Der Schlüsseltext ist Dtn 32,8-9 in älterer Textform. Qumran und LXX stützen eine Lesart mit 'Söhnen Gottes' bzw. 'Engeln Gottes' gegenüber der masoretischen Lesart 'Söhne Israels'.</w:t>
      </w:r>
    </w:p>
    <w:p>
      <w:pPr>
        <w:pStyle w:val="Heading2"/>
      </w:pPr>
      <w:r>
        <w:t>Quellenanker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2232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Quelle / Befund</w:t>
            </w:r>
          </w:p>
        </w:tc>
        <w:tc>
          <w:tcPr>
            <w:tcW w:type="dxa" w:w="4536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Aussage</w:t>
            </w:r>
          </w:p>
        </w:tc>
        <w:tc>
          <w:tcPr>
            <w:tcW w:type="dxa" w:w="2592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Bewertung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Dtn 32,8-9 / 4QDeutj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Elyon verteilt Völker nach der Zahl der Söhne Gottes; JHWHs Anteil ist Israel/Jakob.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textkritisch stark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LXX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Lesarten mit Söhnen Gottes oder Engeln Gottes zeigen angelologische und göttliche Varianten.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belegt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MT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Söhne Israels kann als spätere Harmonisierung verstanden werden.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strittig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Psalm 82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Göttliche Wesen werden im Rat gerichtet.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belegt als Parallelmotiv</w:t>
            </w:r>
          </w:p>
        </w:tc>
      </w:tr>
    </w:tbl>
    <w:p>
      <w:pPr>
        <w:pStyle w:val="Heading2"/>
      </w:pPr>
      <w:r>
        <w:t>Leistung für das Gesamtmodell</w:t>
      </w:r>
    </w:p>
    <w:p>
      <w:pPr>
        <w:pStyle w:val="ListBullet"/>
      </w:pPr>
      <w:r>
        <w:rPr>
          <w:rFonts w:ascii="Arial" w:hAnsi="Arial"/>
        </w:rPr>
        <w:t>Diese Stufe ist der stärkste Anker für deine These, dass JHWH nicht von Anfang an als einziger universaler Gott erscheint.</w:t>
      </w:r>
    </w:p>
    <w:p>
      <w:pPr>
        <w:pStyle w:val="ListBullet"/>
      </w:pPr>
      <w:r>
        <w:rPr>
          <w:rFonts w:ascii="Arial" w:hAnsi="Arial"/>
        </w:rPr>
        <w:t>Sie erklärt, warum Israel als JHWHs 'Anteil' gedacht werden kann, während andere Völker unter anderen göttlichen Mächten stehen.</w:t>
      </w:r>
    </w:p>
    <w:p>
      <w:pPr>
        <w:pStyle w:val="ListBullet"/>
      </w:pPr>
      <w:r>
        <w:rPr>
          <w:rFonts w:ascii="Arial" w:hAnsi="Arial"/>
        </w:rPr>
        <w:t>Sie macht Stufe 3 notwendig: Wenn JHWH zunächst im Kontext einer göttlichen Ordnung sichtbar ist, muss seine spätere Hochgottstellung erklärt werden.</w:t>
      </w:r>
    </w:p>
    <w:p>
      <w:pPr>
        <w:pStyle w:val="Heading2"/>
      </w:pPr>
      <w:r>
        <w:t>Grenzen und Gegenargumente</w:t>
      </w:r>
    </w:p>
    <w:p>
      <w:pPr>
        <w:pStyle w:val="ListBullet"/>
      </w:pPr>
      <w:r>
        <w:rPr>
          <w:rFonts w:ascii="Arial" w:hAnsi="Arial"/>
        </w:rPr>
        <w:t>Nicht direkt bewiesen ist, dass Elyon und JHWH ursprünglich zwei klar getrennte Gottheiten waren; diese Deutung ist plausibel, aber strittig.</w:t>
      </w:r>
    </w:p>
    <w:p>
      <w:pPr>
        <w:pStyle w:val="ListBullet"/>
      </w:pPr>
      <w:r>
        <w:rPr>
          <w:rFonts w:ascii="Arial" w:hAnsi="Arial"/>
        </w:rPr>
        <w:t>Der Text sagt nicht ausdrücklich: JHWH ist niedrig oder untergeordnet. Er zeigt eine Anteilssituation.</w:t>
      </w:r>
    </w:p>
    <w:p>
      <w:pPr>
        <w:pStyle w:val="ListBullet"/>
      </w:pPr>
      <w:r>
        <w:rPr>
          <w:rFonts w:ascii="Arial" w:hAnsi="Arial"/>
        </w:rPr>
        <w:t>Dtn 32 ist textgeschichtlich komplex; jede starke Aussage muss die Variantenlage offenlegen.</w:t>
      </w:r>
    </w:p>
    <w:p>
      <w:r>
        <w:rPr>
          <w:rFonts w:ascii="Arial" w:hAnsi="Arial"/>
        </w:rPr>
        <w:t>Statusbewertung: Stufe 2 ist plausibel und textkritisch stark gestützt, aber das Verhältnis Elyon-El-JHWH bleibt der zentrale Streitpunkt.</w:t>
      </w:r>
    </w:p>
    <w:p>
      <w:pPr>
        <w:pStyle w:val="Heading1"/>
      </w:pPr>
      <w:r>
        <w:t>Stufe 3: Identifikation JHWHs mit El und Übernahme von Baal-Funktionen</w:t>
      </w:r>
    </w:p>
    <w:p>
      <w:r>
        <w:rPr>
          <w:rFonts w:ascii="Arial" w:hAnsi="Arial"/>
        </w:rPr>
        <w:t>Kernthese: JHWH wird mit El/Elyon identifiziert, übernimmt El-Titel und Hochgottfunktionen sowie Baal/Hadad-Motive; andere göttliche Wesen werden hierarchisch untergeordnet.</w:t>
      </w:r>
    </w:p>
    <w:p>
      <w:r>
        <w:rPr>
          <w:rFonts w:ascii="Arial" w:hAnsi="Arial"/>
        </w:rPr>
        <w:t>Historischer Kontext: Diese Stufe erklärt die theologische Verdichtung in Israel/Juda: JHWH ist nicht mehr nur Israels Gott, sondern der höchste Schöpfer, König, Richter und Krieger. Zugleich werden konkurrierende Kulte bekämpft.</w:t>
      </w:r>
    </w:p>
    <w:p>
      <w:pPr>
        <w:pStyle w:val="Heading2"/>
      </w:pPr>
      <w:r>
        <w:t>Quellenanker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2232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Quelle / Befund</w:t>
            </w:r>
          </w:p>
        </w:tc>
        <w:tc>
          <w:tcPr>
            <w:tcW w:type="dxa" w:w="4536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Aussage</w:t>
            </w:r>
          </w:p>
        </w:tc>
        <w:tc>
          <w:tcPr>
            <w:tcW w:type="dxa" w:w="2592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Bewertung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El-Titel in biblischer Tradition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El Elyon, El Schaddai, El Olam, Schöpfer/Vater/König werden mit JHWH-Theologie kompatibel.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plausibel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Baal-Motive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Wolkenreiten, Donner, Regen, Sturm, Chaoskampf und Kriegertheophanie werden JHWH zugeschrieben.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plausibel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Kuntillet Ajrud / Khirbet el-Qom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JHWH-Aschera-Formeln und regionale JHWH-Formen zeigen pluralere gelebte Religion.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belegt, Deutung strittig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Prophetische Polemik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Baal, Aschera und andere Kulte werden bekämpft; Exklusivität wird religiös-politisch durchgesetzt.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belegt</w:t>
            </w:r>
          </w:p>
        </w:tc>
      </w:tr>
    </w:tbl>
    <w:p>
      <w:pPr>
        <w:pStyle w:val="Heading2"/>
      </w:pPr>
      <w:r>
        <w:t>Leistung für das Gesamtmodell</w:t>
      </w:r>
    </w:p>
    <w:p>
      <w:pPr>
        <w:pStyle w:val="ListBullet"/>
      </w:pPr>
      <w:r>
        <w:rPr>
          <w:rFonts w:ascii="Arial" w:hAnsi="Arial"/>
        </w:rPr>
        <w:t>Diese Stufe ist der Kern der Synkretismus-These: JHWH wird nicht einfach neu erfunden, sondern nimmt ältere Rollen, Titel und Bilder auf.</w:t>
      </w:r>
    </w:p>
    <w:p>
      <w:pPr>
        <w:pStyle w:val="ListBullet"/>
      </w:pPr>
      <w:r>
        <w:rPr>
          <w:rFonts w:ascii="Arial" w:hAnsi="Arial"/>
        </w:rPr>
        <w:t>Sie erklärt, warum JHWH zugleich El-artig als Hochgott und Baal-artig als Sturm-/Kriegsgott erscheint.</w:t>
      </w:r>
    </w:p>
    <w:p>
      <w:pPr>
        <w:pStyle w:val="ListBullet"/>
      </w:pPr>
      <w:r>
        <w:rPr>
          <w:rFonts w:ascii="Arial" w:hAnsi="Arial"/>
        </w:rPr>
        <w:t>Sie trennt Funktionsübernahme von Identität: JHWH muss nicht 'derselbe' wie Baal sein, um Baal-Funktionen zu übernehmen.</w:t>
      </w:r>
    </w:p>
    <w:p>
      <w:pPr>
        <w:pStyle w:val="Heading2"/>
      </w:pPr>
      <w:r>
        <w:t>Grenzen und Gegenargumente</w:t>
      </w:r>
    </w:p>
    <w:p>
      <w:pPr>
        <w:pStyle w:val="ListBullet"/>
      </w:pPr>
      <w:r>
        <w:rPr>
          <w:rFonts w:ascii="Arial" w:hAnsi="Arial"/>
        </w:rPr>
        <w:t>Die genaue Reihenfolge der El-JHWH-Identifikation ist nicht direkt dokumentiert.</w:t>
      </w:r>
    </w:p>
    <w:p>
      <w:pPr>
        <w:pStyle w:val="ListBullet"/>
      </w:pPr>
      <w:r>
        <w:rPr>
          <w:rFonts w:ascii="Arial" w:hAnsi="Arial"/>
        </w:rPr>
        <w:t>Aschera als JHWHs Partnerin ist möglich, aber die Inschriften können auch Kultsymbol/Hypostase meinen.</w:t>
      </w:r>
    </w:p>
    <w:p>
      <w:pPr>
        <w:pStyle w:val="ListBullet"/>
      </w:pPr>
      <w:r>
        <w:rPr>
          <w:rFonts w:ascii="Arial" w:hAnsi="Arial"/>
        </w:rPr>
        <w:t>Baal-Motive können teilweise allgemeine altorientalische Sturmtheophanie sein, nicht zwingend direkte Baal-Übernahme.</w:t>
      </w:r>
    </w:p>
    <w:p>
      <w:r>
        <w:rPr>
          <w:rFonts w:ascii="Arial" w:hAnsi="Arial"/>
        </w:rPr>
        <w:t>Statusbewertung: Stufe 3 ist als Deutungsmodell plausibel und erklärungsstark; einzelne Details bleiben strittig.</w:t>
      </w:r>
    </w:p>
    <w:p>
      <w:pPr>
        <w:pStyle w:val="Heading1"/>
      </w:pPr>
      <w:r>
        <w:t>Stufe 4: Exklusive JHWH-Verehrung und monotheistische Umdeutung</w:t>
      </w:r>
    </w:p>
    <w:p>
      <w:r>
        <w:rPr>
          <w:rFonts w:ascii="Arial" w:hAnsi="Arial"/>
        </w:rPr>
        <w:t>Kernthese: JHWH wird exklusiv verehrt und später als einziger wahrer Gott gedeutet; verbleibende himmlische Wesen werden Engel, Wächter, Dämonen, Fürsten oder literarische Erinnerungen.</w:t>
      </w:r>
    </w:p>
    <w:p>
      <w:r>
        <w:rPr>
          <w:rFonts w:ascii="Arial" w:hAnsi="Arial"/>
        </w:rPr>
        <w:t>Historischer Kontext: Exilische/nachexilische Theologie und frühjüdische Literatur ordnen ältere göttliche Mehrwesenheit neu. Die himmlische Welt verschwindet nicht, sondern wird JHWH/Gott hierarchisch unterstellt.</w:t>
      </w:r>
    </w:p>
    <w:p>
      <w:pPr>
        <w:pStyle w:val="Heading2"/>
      </w:pPr>
      <w:r>
        <w:t>Quellenanker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2232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Quelle / Befund</w:t>
            </w:r>
          </w:p>
        </w:tc>
        <w:tc>
          <w:tcPr>
            <w:tcW w:type="dxa" w:w="4536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Aussage</w:t>
            </w:r>
          </w:p>
        </w:tc>
        <w:tc>
          <w:tcPr>
            <w:tcW w:type="dxa" w:w="2592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Bewertung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Deuterojesaja / spätere Monotheismustexte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Ausschließlichkeit wird ontologisch verschärft: kein anderer Gott neben JHWH.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belegt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Daniel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Fürsten/Engel wie Michael strukturieren die himmlische Völkerwelt.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belegt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1 Henoch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Wächtertradition deutet Söhne Gottes/Genesis-6-Motive als Engelsturz und Dämonenursprung.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belegt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Jubiläen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Mastema, Engel und böse Geister werden in eine monotheistische Ordnung eingebunden.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belegt</w:t>
            </w:r>
          </w:p>
        </w:tc>
      </w:tr>
      <w:tr>
        <w:tc>
          <w:tcPr>
            <w:tcW w:type="dxa" w:w="22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DSS / Qumran</w:t>
            </w:r>
          </w:p>
        </w:tc>
        <w:tc>
          <w:tcPr>
            <w:tcW w:type="dxa" w:w="453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Dämonologie, Engelgemeinschaft und himmlische Liturgie zeigen fortbestehende himmlische Vielfalt.</w:t>
            </w:r>
          </w:p>
        </w:tc>
        <w:tc>
          <w:tcPr>
            <w:tcW w:type="dxa" w:w="259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belegt</w:t>
            </w:r>
          </w:p>
        </w:tc>
      </w:tr>
    </w:tbl>
    <w:p>
      <w:pPr>
        <w:pStyle w:val="Heading2"/>
      </w:pPr>
      <w:r>
        <w:t>Leistung für das Gesamtmodell</w:t>
      </w:r>
    </w:p>
    <w:p>
      <w:pPr>
        <w:pStyle w:val="ListBullet"/>
      </w:pPr>
      <w:r>
        <w:rPr>
          <w:rFonts w:ascii="Arial" w:hAnsi="Arial"/>
        </w:rPr>
        <w:t>Stufe 4 erklärt, warum Monotheismus nicht bedeutet, dass alle übermenschlichen Wesen verschwinden.</w:t>
      </w:r>
    </w:p>
    <w:p>
      <w:pPr>
        <w:pStyle w:val="ListBullet"/>
      </w:pPr>
      <w:r>
        <w:rPr>
          <w:rFonts w:ascii="Arial" w:hAnsi="Arial"/>
        </w:rPr>
        <w:t>Die alten Kategorien werden neu klassifiziert: nicht legitime Götter, sondern Diener, Engel, feindliche Geister oder literarische Erinnerungen.</w:t>
      </w:r>
    </w:p>
    <w:p>
      <w:pPr>
        <w:pStyle w:val="ListBullet"/>
      </w:pPr>
      <w:r>
        <w:rPr>
          <w:rFonts w:ascii="Arial" w:hAnsi="Arial"/>
        </w:rPr>
        <w:t>Damit entsteht die Brücke von Elohim/Rat zu Engel-/Dämonenlehre im Judentum und später im Christentum.</w:t>
      </w:r>
    </w:p>
    <w:p>
      <w:pPr>
        <w:pStyle w:val="Heading2"/>
      </w:pPr>
      <w:r>
        <w:t>Grenzen und Gegenargumente</w:t>
      </w:r>
    </w:p>
    <w:p>
      <w:pPr>
        <w:pStyle w:val="ListBullet"/>
      </w:pPr>
      <w:r>
        <w:rPr>
          <w:rFonts w:ascii="Arial" w:hAnsi="Arial"/>
        </w:rPr>
        <w:t>Es gibt keinen Text, der sagt: 'Die Elohim wurden offiziell Engel.' Das bleibt eine Rekonstruktion aus mehreren Entwicklungen.</w:t>
      </w:r>
    </w:p>
    <w:p>
      <w:pPr>
        <w:pStyle w:val="ListBullet"/>
      </w:pPr>
      <w:r>
        <w:rPr>
          <w:rFonts w:ascii="Arial" w:hAnsi="Arial"/>
        </w:rPr>
        <w:t>Nicht jedes Engelwesen ist ein ehemaliger Gott; viele angelologische Figuren entstehen in neuen apokalyptischen Systemen.</w:t>
      </w:r>
    </w:p>
    <w:p>
      <w:pPr>
        <w:pStyle w:val="ListBullet"/>
      </w:pPr>
      <w:r>
        <w:rPr>
          <w:rFonts w:ascii="Arial" w:hAnsi="Arial"/>
        </w:rPr>
        <w:t>Monotheismus bleibt praktisch komplex, weil Engel, Dämonen und Fürsten real gedacht werden können, ohne als Götter verehrt zu werden.</w:t>
      </w:r>
    </w:p>
    <w:p>
      <w:r>
        <w:rPr>
          <w:rFonts w:ascii="Arial" w:hAnsi="Arial"/>
        </w:rPr>
        <w:t>Statusbewertung: Stufe 4 ist als Entwicklungstendenz belegt; die direkte Herkunft einzelner Engel/Dämonen aus älteren Elohim ist fallweise strittig.</w:t>
      </w:r>
    </w:p>
    <w:p>
      <w:pPr>
        <w:pStyle w:val="Heading1"/>
      </w:pPr>
      <w:r>
        <w:t>6. Konsolidierte Thesenmatrix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3672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These</w:t>
            </w:r>
          </w:p>
        </w:tc>
        <w:tc>
          <w:tcPr>
            <w:tcW w:type="dxa" w:w="1656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Status</w:t>
            </w:r>
          </w:p>
        </w:tc>
        <w:tc>
          <w:tcPr>
            <w:tcW w:type="dxa" w:w="4032"/>
            <w:vAlign w:val="top"/>
            <w:shd w:fill="F1F3F4"/>
          </w:tcPr>
          <w:p>
            <w:r/>
            <w:r>
              <w:rPr>
                <w:rFonts w:ascii="Arial" w:hAnsi="Arial"/>
                <w:b/>
                <w:sz w:val="16"/>
              </w:rPr>
              <w:t>Begründung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Frühes Israel entsteht überwiegend im kanaanäischen Hochland und aus gemischten Gruppen.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plausibel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Merenptah plus Hochlandarchäologie und Ethnogenese-Forschung stützen lokale Formierung.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Der unmittelbare religiöse Hintergrund ist westsemitisch-kanaanäisch.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plausibel / stark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El, Aschera, Baal/Hadad und lokale Kulte erklären die spätere JHWH-Entwicklung besser als Sumer/Ägypten.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Ein westsemitischer göttlicher Rat mit El/Elyon ist als Vergleichsmodell real.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belegt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Ugarit liefert Hochgott, göttliche Familie, Rat und Baal/Athirat-Komplex.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JHWH erscheint in Dtn 32,8-9 als Israelgott innerhalb einer Völkerordnung göttlicher Wesen.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plausibel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Ältere Lesart mit Söhnen Gottes stützt diese Deutung; Verhältnis zu Elyon bleibt strittig.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JHWH wird mit El identifiziert.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plausibel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El-Titel und Hochgottfunktionen werden in JHWH-Theologie integriert.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JHWH übernimmt Baal/Hadad-Funktionen.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plausibel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Sturm-, Wetter-, Kampf- und Chaosmotive sprechen dafür; Identität mit Baal folgt nicht.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Aschera war sicher JHWHs Ehefrau.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strittig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JHWH-Aschera-Formeln sind belegt; Göttin, Kultsymbol oder Hypostase bleibt umstritten.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Exklusive JHWH-Verehrung entwickelt sich zu Monotheismus.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belegt / plausibel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Biblische und frühjüdische Quellen zeigen zunehmende Exklusivität und Umdeutung.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Alle Elohim wurden Engel.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nicht belegt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Die Quellen zeigen verschiedene Pfade: Unterordnung, Dämonisierung, Verschwinden, literarische Erinnerung.</w:t>
            </w:r>
          </w:p>
        </w:tc>
      </w:tr>
      <w:tr>
        <w:tc>
          <w:tcPr>
            <w:tcW w:type="dxa" w:w="367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Anunnaki und Elohim sind identisch.</w:t>
            </w:r>
          </w:p>
        </w:tc>
        <w:tc>
          <w:tcPr>
            <w:tcW w:type="dxa" w:w="1656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nicht belegt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Arial" w:hAnsi="Arial"/>
                <w:b w:val="0"/>
                <w:sz w:val="16"/>
              </w:rPr>
              <w:t>Anunnaki sind mesopotamische Göttergruppen; elohim ist hebräische Kategorie für Gott/Götter/göttliche Wesen.</w:t>
            </w:r>
          </w:p>
        </w:tc>
      </w:tr>
    </w:tbl>
    <w:p>
      <w:pPr>
        <w:pStyle w:val="Heading1"/>
      </w:pPr>
      <w:r>
        <w:t>7. Endmodell für die weitere Forschung</w:t>
      </w:r>
    </w:p>
    <w:p>
      <w:pPr>
        <w:pStyle w:val="ListNumber"/>
      </w:pPr>
      <w:r>
        <w:rPr>
          <w:rFonts w:ascii="Arial" w:hAnsi="Arial"/>
        </w:rPr>
        <w:t>Ausgangspunkt ist ein kanaanäisch-südlevantinischer Religionsraum, nicht ein isolierter biblischer Monotheismus.</w:t>
      </w:r>
    </w:p>
    <w:p>
      <w:pPr>
        <w:pStyle w:val="ListNumber"/>
      </w:pPr>
      <w:r>
        <w:rPr>
          <w:rFonts w:ascii="Arial" w:hAnsi="Arial"/>
        </w:rPr>
        <w:t>Israel entsteht als soziale und religiöse Identität in einem pluralen Hochlandkontext.</w:t>
      </w:r>
    </w:p>
    <w:p>
      <w:pPr>
        <w:pStyle w:val="ListNumber"/>
      </w:pPr>
      <w:r>
        <w:rPr>
          <w:rFonts w:ascii="Arial" w:hAnsi="Arial"/>
        </w:rPr>
        <w:t>El/Elyon und der göttliche Rat liefern die ältere Struktur, in der Dtn 32 und Psalm 82 verständlich werden.</w:t>
      </w:r>
    </w:p>
    <w:p>
      <w:pPr>
        <w:pStyle w:val="ListNumber"/>
      </w:pPr>
      <w:r>
        <w:rPr>
          <w:rFonts w:ascii="Arial" w:hAnsi="Arial"/>
        </w:rPr>
        <w:t>JHWH wird Israels Gott und übernimmt zunehmend die Position Els sowie Funktionen Baals.</w:t>
      </w:r>
    </w:p>
    <w:p>
      <w:pPr>
        <w:pStyle w:val="ListNumber"/>
      </w:pPr>
      <w:r>
        <w:rPr>
          <w:rFonts w:ascii="Arial" w:hAnsi="Arial"/>
        </w:rPr>
        <w:t>Monotheismus entsteht durch Exklusivierung, Reduktion und Umklassifizierung älterer göttlicher Mehrwesenheit.</w:t>
      </w:r>
    </w:p>
    <w:p>
      <w:pPr>
        <w:pStyle w:val="Heading1"/>
      </w:pPr>
      <w:r>
        <w:t>8. Quellen</w:t>
      </w:r>
    </w:p>
    <w:p>
      <w:r>
        <w:rPr>
          <w:rFonts w:ascii="Arial" w:hAnsi="Arial"/>
        </w:rPr>
        <w:t>Hasel 1994: Michael G. Hasel, Israel in the Merneptah Stela. https://www.journals.uchicago.edu/doi/10.2307/1357179</w:t>
      </w:r>
    </w:p>
    <w:p>
      <w:r>
        <w:rPr>
          <w:rFonts w:ascii="Arial" w:hAnsi="Arial"/>
        </w:rPr>
        <w:t>Faust 2015: Avraham Faust, The Emergence of Israel and Theories of Ethnogenesis. https://cris.haifa.ac.il/en/publications/the-emergence-of-israel-and-theories-of-ethnogenesis/</w:t>
      </w:r>
    </w:p>
    <w:p>
      <w:r>
        <w:rPr>
          <w:rFonts w:ascii="Arial" w:hAnsi="Arial"/>
        </w:rPr>
        <w:t>Fleming 2020: Daniel E. Fleming, Yahweh before Israel: Yhw of Shasu-Land. https://www.cambridge.org/core/books/abs/yahweh-before-israel/yhw-of-shasuland/119116DC7806AE299828B5D58EA06539</w:t>
      </w:r>
    </w:p>
    <w:p>
      <w:r>
        <w:rPr>
          <w:rFonts w:ascii="Arial" w:hAnsi="Arial"/>
        </w:rPr>
        <w:t>Lewis 2020: Theodore J. Lewis, The Origin of Yahweh. https://academic.oup.com/book/37440/chapter-abstract/331575152</w:t>
      </w:r>
    </w:p>
    <w:p>
      <w:r>
        <w:rPr>
          <w:rFonts w:ascii="Arial" w:hAnsi="Arial"/>
        </w:rPr>
        <w:t>Smith 2001: Mark S. Smith, The Origins of Biblical Monotheism: The Divine Council. https://academic.oup.com/book/12858/chapter-abstract/163141250</w:t>
      </w:r>
    </w:p>
    <w:p>
      <w:r>
        <w:rPr>
          <w:rFonts w:ascii="Arial" w:hAnsi="Arial"/>
        </w:rPr>
        <w:t>Tov 2023/2026: Emanuel Tov, The Sons of Israel or God? Deuteronomy 32:8. https://www.thetorah.com/article/the-sons-of-israel-or-god-deuteronomy-32-8</w:t>
      </w:r>
    </w:p>
    <w:p>
      <w:r>
        <w:rPr>
          <w:rFonts w:ascii="Arial" w:hAnsi="Arial"/>
        </w:rPr>
        <w:t>Smoak/Schniedewind 2019: Religion at Kuntillet Ajrud. https://www.mdpi.com/2077-1444/10/3/211</w:t>
      </w:r>
    </w:p>
    <w:p>
      <w:r>
        <w:rPr>
          <w:rFonts w:ascii="Arial" w:hAnsi="Arial"/>
        </w:rPr>
        <w:t>Kim 2018: Kuntillet Ajrud 'Yahweh and His Asherah' and the Goddess Asherah. https://journal.kci.go.kr/ksots/archive/articleView?artiId=ART002386920</w:t>
      </w:r>
    </w:p>
    <w:p>
      <w:r>
        <w:rPr>
          <w:rFonts w:ascii="Arial" w:hAnsi="Arial"/>
        </w:rPr>
        <w:t>van Ruiten 2007: Angels and Demons in the Book of Jubilees. https://research.rug.nl/en/publications/angels-and-demons-in-the-book-of-jubilees/</w:t>
      </w:r>
    </w:p>
    <w:p>
      <w:r>
        <w:rPr>
          <w:rFonts w:ascii="Arial" w:hAnsi="Arial"/>
        </w:rPr>
        <w:t>Reynolds 2013: Understanding the Demonologies of the Dead Sea Scrolls. https://compass.onlinelibrary.wiley.com/doi/abs/10.1111/rec3.12038</w:t>
      </w:r>
    </w:p>
    <w:p>
      <w:r>
        <w:rPr>
          <w:rFonts w:ascii="Arial" w:hAnsi="Arial"/>
        </w:rPr>
        <w:t>Mizrahi: Songs of the Sabbath Sacrifice. https://noammizrahi.huji.ac.il/songs-sabbath-sacrifice/</w:t>
      </w:r>
    </w:p>
    <w:p>
      <w:pPr>
        <w:pStyle w:val="Heading1"/>
      </w:pPr>
      <w:r>
        <w:t>9. Technischer Hinweis</w:t>
      </w:r>
    </w:p>
    <w:p>
      <w:r>
        <w:rPr>
          <w:rFonts w:ascii="Arial" w:hAnsi="Arial"/>
        </w:rPr>
        <w:t>Die DOCX wurde mit einem Google-Docs-tauglichen Layout erstellt. Eine visuelle LibreOffice-Renderprüfung war nicht möglich, da soffice/LibreOffice in dieser Umgebung nicht verfügbar ist. Die Datei wurde strukturell geprüft und vor dem Google-Docs-Import mit dem Title-Sanitizer bereinigt.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0000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34343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