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F4E79"/>
          <w:sz w:val="36"/>
        </w:rPr>
        <w:t>Vom göttlichen Rat zum Monotheismus</w:t>
      </w:r>
    </w:p>
    <w:p>
      <w:pPr>
        <w:jc w:val="center"/>
      </w:pPr>
      <w:r>
        <w:rPr>
          <w:i/>
        </w:rPr>
        <w:t>Systematische Rekonstruktion eines Vier-Stufen-Modells mit biblischen und außerbiblischen Quellen</w:t>
      </w:r>
    </w:p>
    <w:p>
      <w:pPr>
        <w:pStyle w:val="Heading1"/>
      </w:pPr>
      <w:r>
        <w:t>1. Ergebnis in Kurzform</w:t>
      </w:r>
    </w:p>
    <w:p>
      <w:r>
        <w:t>Das vorgeschlagene Vier-Stufen-Modell ist als Arbeitsmodell gut vertretbar, wenn es nicht als lineare Dogmengeschichte verstanden wird, sondern als Rekonstruktion aus Textschichten, Inschriften und späteren Deutungen. Die Quellen belegen keinen einzelnen Übergangstext. Sie zeigen vielmehr, dass ältere polytheistische und göttlicher-Rat-Motive in mehreren Schritten in JHWH-zentrierte Monolatrie, dann in exklusiven Monotheismus und schließlich in Angelologie/Dämonologie umgearbeitet wurden.</w:t>
      </w:r>
    </w:p>
    <w:p>
      <w:r>
        <w:t>Die stärksten Anker sind: Ugarit für den westsemitischen Götterrat; Dtn 32,8-9 in der älteren Lesart der Qumran-/LXX-Tradition für Völkerzuteilung an göttliche Wesen; Psalm 82 für einen göttlichen Gerichtshof; Kuntillet ʿAjrud/Khirbet el-Qom für nicht-biblische JHWH-Religion mit Aschera-/Baal-/El-Bezügen; 1 Henoch, Jubiläen und DSS für die Umdeutung göttlicher Wesen zu Engeln, Wächtern und Dämonen.</w:t>
      </w:r>
    </w:p>
    <w:p>
      <w:pPr>
        <w:pStyle w:val="Heading1"/>
      </w:pPr>
      <w:r>
        <w:t>2. Methodische Regeln</w:t>
      </w:r>
    </w:p>
    <w:p>
      <w:pPr>
        <w:pStyle w:val="ListBullet"/>
      </w:pPr>
      <w:r>
        <w:t>Nicht jede Namens- oder Funktionsähnlichkeit bedeutet Identität. Zu unterscheiden sind Identität, Synkretismus, Titelübernahme, Funktionsübertragung, Polemik und literarische Erinnerung.</w:t>
      </w:r>
    </w:p>
    <w:p>
      <w:pPr>
        <w:pStyle w:val="ListBullet"/>
      </w:pPr>
      <w:r>
        <w:t>Biblische Texte sind nicht zeitgleich. Ein Vers kann eine ältere Vorstellung bewahren, während seine Endgestalt bereits monotheistisch redigiert ist.</w:t>
      </w:r>
    </w:p>
    <w:p>
      <w:pPr>
        <w:pStyle w:val="ListBullet"/>
      </w:pPr>
      <w:r>
        <w:t>Außerbiblische Inschriften sind chronologisch wertvoll, aber oft kurz und mehrdeutig. Kuntillet ʿAjrud beweist religiöse Pluralität im JHWH-Kontext, entscheidet aber nicht allein die Frage, ob Aschera eine Göttin, ein Symbol oder beides war.</w:t>
      </w:r>
    </w:p>
    <w:p>
      <w:pPr>
        <w:pStyle w:val="ListBullet"/>
      </w:pPr>
      <w:r>
        <w:t>Second-Temple-Texte beweisen nicht einfach Rückfall in Polytheismus. Sie zeigen, dass göttliche Mehrwesenheit innerhalb eines grundsätzlich JHWH-/Gott-zentrierten Weltbilds weitergeführt wurde.</w:t>
      </w:r>
    </w:p>
    <w:p>
      <w:pPr>
        <w:pStyle w:val="Heading1"/>
      </w:pPr>
      <w:r>
        <w:t>3. Vier-Stufen-Modell</w:t>
      </w:r>
    </w:p>
    <w:tbl>
      <w:tblPr>
        <w:tblStyle w:val="TableGrid"/>
        <w:tblW w:type="auto" w:w="0"/>
        <w:tblLook w:firstColumn="1" w:firstRow="1" w:lastColumn="0" w:lastRow="0" w:noHBand="0" w:noVBand="1" w:val="04A0"/>
      </w:tblPr>
      <w:tblGrid>
        <w:gridCol w:w="2016"/>
        <w:gridCol w:w="2016"/>
        <w:gridCol w:w="2016"/>
        <w:gridCol w:w="2016"/>
        <w:gridCol w:w="2016"/>
      </w:tblGrid>
      <w:tr>
        <w:tc>
          <w:tcPr>
            <w:tcW w:type="dxa" w:w="2016"/>
          </w:tcPr>
          <w:p>
            <w:r/>
            <w:r>
              <w:rPr>
                <w:b/>
                <w:sz w:val="17"/>
              </w:rPr>
              <w:t>Stufe</w:t>
            </w:r>
          </w:p>
        </w:tc>
        <w:tc>
          <w:tcPr>
            <w:tcW w:type="dxa" w:w="2016"/>
          </w:tcPr>
          <w:p>
            <w:r/>
            <w:r>
              <w:rPr>
                <w:b/>
                <w:sz w:val="17"/>
              </w:rPr>
              <w:t>These</w:t>
            </w:r>
          </w:p>
        </w:tc>
        <w:tc>
          <w:tcPr>
            <w:tcW w:type="dxa" w:w="2016"/>
          </w:tcPr>
          <w:p>
            <w:r/>
            <w:r>
              <w:rPr>
                <w:b/>
                <w:sz w:val="17"/>
              </w:rPr>
              <w:t>Rekonstruktion</w:t>
            </w:r>
          </w:p>
        </w:tc>
        <w:tc>
          <w:tcPr>
            <w:tcW w:type="dxa" w:w="2016"/>
          </w:tcPr>
          <w:p>
            <w:r/>
            <w:r>
              <w:rPr>
                <w:b/>
                <w:sz w:val="17"/>
              </w:rPr>
              <w:t>Hauptbelege</w:t>
            </w:r>
          </w:p>
        </w:tc>
        <w:tc>
          <w:tcPr>
            <w:tcW w:type="dxa" w:w="2016"/>
          </w:tcPr>
          <w:p>
            <w:r/>
            <w:r>
              <w:rPr>
                <w:b/>
                <w:sz w:val="17"/>
              </w:rPr>
              <w:t>Bewertung</w:t>
            </w:r>
          </w:p>
        </w:tc>
      </w:tr>
      <w:tr>
        <w:tc>
          <w:tcPr>
            <w:tcW w:type="dxa" w:w="2016"/>
          </w:tcPr>
          <w:p>
            <w:r/>
            <w:r>
              <w:rPr>
                <w:sz w:val="16"/>
              </w:rPr>
              <w:t>1</w:t>
            </w:r>
          </w:p>
        </w:tc>
        <w:tc>
          <w:tcPr>
            <w:tcW w:type="dxa" w:w="2016"/>
          </w:tcPr>
          <w:p>
            <w:r/>
            <w:r>
              <w:rPr>
                <w:sz w:val="16"/>
              </w:rPr>
              <w:t>Rat der Söhne Els</w:t>
            </w:r>
          </w:p>
        </w:tc>
        <w:tc>
          <w:tcPr>
            <w:tcW w:type="dxa" w:w="2016"/>
          </w:tcPr>
          <w:p>
            <w:r/>
            <w:r>
              <w:rPr>
                <w:sz w:val="16"/>
              </w:rPr>
              <w:t>Westsemitischer Polytheismus: El als Hochgott/Vaterfigur; göttliche Familie bzw. Rat; Baal/Hadad als aktive Wetter- und Kriegsgottheit.</w:t>
            </w:r>
          </w:p>
        </w:tc>
        <w:tc>
          <w:tcPr>
            <w:tcW w:type="dxa" w:w="2016"/>
          </w:tcPr>
          <w:p>
            <w:r/>
            <w:r>
              <w:rPr>
                <w:sz w:val="16"/>
              </w:rPr>
              <w:t>Ugarit/Baal-Zyklus; KTU-Traditionen; Vergleich mit Psalm 82 und Dtn 32.</w:t>
            </w:r>
          </w:p>
        </w:tc>
        <w:tc>
          <w:tcPr>
            <w:tcW w:type="dxa" w:w="2016"/>
          </w:tcPr>
          <w:p>
            <w:r/>
            <w:r>
              <w:rPr>
                <w:sz w:val="16"/>
              </w:rPr>
              <w:t>Stark als religionsgeschichtlicher Hintergrund; keine direkte israelitische Binnenquelle.</w:t>
            </w:r>
          </w:p>
        </w:tc>
      </w:tr>
      <w:tr>
        <w:tc>
          <w:tcPr>
            <w:tcW w:type="dxa" w:w="2016"/>
          </w:tcPr>
          <w:p>
            <w:r/>
            <w:r>
              <w:rPr>
                <w:sz w:val="16"/>
              </w:rPr>
              <w:t>2</w:t>
            </w:r>
          </w:p>
        </w:tc>
        <w:tc>
          <w:tcPr>
            <w:tcW w:type="dxa" w:w="2016"/>
          </w:tcPr>
          <w:p>
            <w:r/>
            <w:r>
              <w:rPr>
                <w:sz w:val="16"/>
              </w:rPr>
              <w:t>JHWH als Anteilsgott Israels</w:t>
            </w:r>
          </w:p>
        </w:tc>
        <w:tc>
          <w:tcPr>
            <w:tcW w:type="dxa" w:w="2016"/>
          </w:tcPr>
          <w:p>
            <w:r/>
            <w:r>
              <w:rPr>
                <w:sz w:val="16"/>
              </w:rPr>
              <w:t>Dtn 32,8-9 in älterer Lesart: Elyon verteilt Nationen nach göttlichen Wesen; JHWH erhält Jakob/Israel als Anteil.</w:t>
            </w:r>
          </w:p>
        </w:tc>
        <w:tc>
          <w:tcPr>
            <w:tcW w:type="dxa" w:w="2016"/>
          </w:tcPr>
          <w:p>
            <w:r/>
            <w:r>
              <w:rPr>
                <w:sz w:val="16"/>
              </w:rPr>
              <w:t>4QDeutj, LXX-Varianten; Dtn 32,8-9; Psalm 82 als Parallelmotiv.</w:t>
            </w:r>
          </w:p>
        </w:tc>
        <w:tc>
          <w:tcPr>
            <w:tcW w:type="dxa" w:w="2016"/>
          </w:tcPr>
          <w:p>
            <w:r/>
            <w:r>
              <w:rPr>
                <w:sz w:val="16"/>
              </w:rPr>
              <w:t>Stark textkritisch, aber genaue Identität von Elyon, El und JHWH bleibt zu diskutieren.</w:t>
            </w:r>
          </w:p>
        </w:tc>
      </w:tr>
      <w:tr>
        <w:tc>
          <w:tcPr>
            <w:tcW w:type="dxa" w:w="2016"/>
          </w:tcPr>
          <w:p>
            <w:r/>
            <w:r>
              <w:rPr>
                <w:sz w:val="16"/>
              </w:rPr>
              <w:t>3</w:t>
            </w:r>
          </w:p>
        </w:tc>
        <w:tc>
          <w:tcPr>
            <w:tcW w:type="dxa" w:w="2016"/>
          </w:tcPr>
          <w:p>
            <w:r/>
            <w:r>
              <w:rPr>
                <w:sz w:val="16"/>
              </w:rPr>
              <w:t>JHWH übernimmt El-Titel/Funktionen</w:t>
            </w:r>
          </w:p>
        </w:tc>
        <w:tc>
          <w:tcPr>
            <w:tcW w:type="dxa" w:w="2016"/>
          </w:tcPr>
          <w:p>
            <w:r/>
            <w:r>
              <w:rPr>
                <w:sz w:val="16"/>
              </w:rPr>
              <w:t>JHWH wird mit El/Elyon identifiziert; andere Elohim werden nicht zwingend geleugnet, aber kultisch und hierarchisch untergeordnet.</w:t>
            </w:r>
          </w:p>
        </w:tc>
        <w:tc>
          <w:tcPr>
            <w:tcW w:type="dxa" w:w="2016"/>
          </w:tcPr>
          <w:p>
            <w:r/>
            <w:r>
              <w:rPr>
                <w:sz w:val="16"/>
              </w:rPr>
              <w:t>Gen 14; Ex 6; Psalmen; Deuteronomium; Kuntillet ʿAjrud; prophetische Polemik; Reformtraditionen.</w:t>
            </w:r>
          </w:p>
        </w:tc>
        <w:tc>
          <w:tcPr>
            <w:tcW w:type="dxa" w:w="2016"/>
          </w:tcPr>
          <w:p>
            <w:r/>
            <w:r>
              <w:rPr>
                <w:sz w:val="16"/>
              </w:rPr>
              <w:t>Gut erklärendes Modell für Monolatrie/Henotheismus; regionale Praxis blieb pluraler als spätere Normtexte.</w:t>
            </w:r>
          </w:p>
        </w:tc>
      </w:tr>
      <w:tr>
        <w:tc>
          <w:tcPr>
            <w:tcW w:type="dxa" w:w="2016"/>
          </w:tcPr>
          <w:p>
            <w:r/>
            <w:r>
              <w:rPr>
                <w:sz w:val="16"/>
              </w:rPr>
              <w:t>4</w:t>
            </w:r>
          </w:p>
        </w:tc>
        <w:tc>
          <w:tcPr>
            <w:tcW w:type="dxa" w:w="2016"/>
          </w:tcPr>
          <w:p>
            <w:r/>
            <w:r>
              <w:rPr>
                <w:sz w:val="16"/>
              </w:rPr>
              <w:t>Monotheismus und Umdeutung der Elohim</w:t>
            </w:r>
          </w:p>
        </w:tc>
        <w:tc>
          <w:tcPr>
            <w:tcW w:type="dxa" w:w="2016"/>
          </w:tcPr>
          <w:p>
            <w:r/>
            <w:r>
              <w:rPr>
                <w:sz w:val="16"/>
              </w:rPr>
              <w:t>Andere göttliche Wesen werden Engel, Wächter, Dämonen, Fürsten, Sterne oder literarische Erinnerungen. Gott/JHWH bleibt oberste und einzige legitime Gottheit.</w:t>
            </w:r>
          </w:p>
        </w:tc>
        <w:tc>
          <w:tcPr>
            <w:tcW w:type="dxa" w:w="2016"/>
          </w:tcPr>
          <w:p>
            <w:r/>
            <w:r>
              <w:rPr>
                <w:sz w:val="16"/>
              </w:rPr>
              <w:t>Deuterojesaja; Daniel; 1 Henoch; Jubiläen; DSS; spätere jüdische Angelologie.</w:t>
            </w:r>
          </w:p>
        </w:tc>
        <w:tc>
          <w:tcPr>
            <w:tcW w:type="dxa" w:w="2016"/>
          </w:tcPr>
          <w:p>
            <w:r/>
            <w:r>
              <w:rPr>
                <w:sz w:val="16"/>
              </w:rPr>
              <w:t>Stark für Second-Temple-Entwicklung; 'voller Monotheismus' bleibt begrifflich vorsichtig zu verwenden, da Engel/Dämonen real gedacht bleiben.</w:t>
            </w:r>
          </w:p>
        </w:tc>
      </w:tr>
    </w:tbl>
    <w:p>
      <w:pPr>
        <w:pStyle w:val="Heading1"/>
      </w:pPr>
      <w:r>
        <w:t>4. Quellenanalyse nach Stufen</w:t>
      </w:r>
    </w:p>
    <w:p>
      <w:pPr>
        <w:pStyle w:val="Heading2"/>
      </w:pPr>
      <w:r>
        <w:t>4.1 Ugarit und der westsemitische göttliche Rat</w:t>
      </w:r>
    </w:p>
    <w:p>
      <w:r>
        <w:t>Ugarit liefert nicht die direkte Vorgeschichte Israels, aber den wichtigsten Vergleichsraum: ein westsemitisches Pantheon mit El als patriarchaler Hochgottheit, einer göttlichen Versammlung und jüngeren aktiven Gottheiten. Mark S. Smith beschreibt den göttlichen Rat als zentrale Organisationsform antiker westsemitischer Gottheiten; Ugarit macht die Struktur vorisraelitischer und frühisraelitischer Gottessprache plausibel.</w:t>
      </w:r>
    </w:p>
    <w:p>
      <w:r>
        <w:t>Für dein Modell ist entscheidend: Die Vorstellung einer Mehrzahl von 'Söhnen Els' ist keine moderne Projektion in die Bibel, sondern ein gut belegtes altorientalisches Denkmodell. Der Übergang zu JHWH-Monotheismus muss daher nicht bei einem abstrakten Einen beginnen, sondern bei einer Götterfamilie bzw. einem Rat.</w:t>
      </w:r>
    </w:p>
    <w:p>
      <w:pPr>
        <w:pStyle w:val="Heading2"/>
      </w:pPr>
      <w:r>
        <w:t>4.2 Dtn 32,8-9 als Kerntext der zweiten Stufe</w:t>
      </w:r>
    </w:p>
    <w:p>
      <w:r>
        <w:t>Dtn 32,8-9 ist der wichtigste Text für die These, dass JHWH ursprünglich als Anteilsgott Israels innerhalb einer höheren Ordnung gedacht werden konnte. Emanuel Tov zeigt die Varianten: Masoretischer Text liest 'Söhne Israels', während 4QDeutj und Teile der LXX eine Lesart mit 'Söhnen Gottes' bzw. 'Engeln Gottes' bezeugen. In dieser älteren Lesart verteilt Elyon die Völker an göttliche Wesen; JHWHs Anteil ist Jakob/Israel.</w:t>
      </w:r>
    </w:p>
    <w:p>
      <w:r>
        <w:t>Die Schlussfolgerung ist stark, aber begrenzt: Der Text belegt eine ältere Vorstellungswelt mit Völkerzuordnung an göttliche Wesen. Er beweist nicht allein, dass JHWH historisch überall als niedriger Gott galt. Er zeigt jedoch, dass JHWH in einer rekonstruierbaren Schicht nicht einfach als einziger Gott aller Völker erscheint.</w:t>
      </w:r>
    </w:p>
    <w:p>
      <w:pPr>
        <w:pStyle w:val="Heading2"/>
      </w:pPr>
      <w:r>
        <w:t>4.3 Psalm 82: Gericht über die Elohim</w:t>
      </w:r>
    </w:p>
    <w:p>
      <w:r>
        <w:t>Psalm 82 ist der zweite Schlüsseltext: Gott steht in der Versammlung und richtet unter den Elohim. Der Text kann als mythologische Erinnerung, als dramatisierter Gerichtshof oder als Polemik gegen andere göttliche Mächte gelesen werden. Für das Modell ist relevant, dass die anderen Elohim nicht bloß als Götzen aus Holz beschrieben werden, sondern als adressierbare himmlische Amtsinhaber, die wegen ungerechter Herrschaft verurteilt werden.</w:t>
      </w:r>
    </w:p>
    <w:p>
      <w:r>
        <w:t>Damit unterstützt Psalm 82 vor allem Stufe 3: JHWH bzw. der sprechende Gott beansprucht oberste Autorität, ohne dass die literarische Szene die Existenz aller anderen himmlischen Wesen einfach negiert.</w:t>
      </w:r>
    </w:p>
    <w:p>
      <w:pPr>
        <w:pStyle w:val="Heading2"/>
      </w:pPr>
      <w:r>
        <w:t>4.4 Kuntillet ʿAjrud und Khirbet el-Qom</w:t>
      </w:r>
    </w:p>
    <w:p>
      <w:r>
        <w:t>Kuntillet ʿAjrud ist ein datierbarer außerbiblischer Anker des 9./8. Jh. v. Chr. Smoak und Schniedewind betonen, dass die Inschriften nicht nur Aschera-Debatten betreffen, sondern Einblicke in Pantheon, Theophanie und Theomachie der frühen Israel/Juda-Religion geben. Erwähnungen von JHWH, El, Baal und Aschera zeigen ein religiöses Feld, das pluraler ist als spätere biblische Normtheologie.</w:t>
      </w:r>
    </w:p>
    <w:p>
      <w:r>
        <w:t>Die Formel 'JHWH und seine Aschera' ist wichtig, aber methodisch umstritten. Eine direkte Ehefrau-Deutung ist möglich und wird vertreten; Kim 2018 argumentiert dagegen, dass 'Aschera' hier eher ein Kultobjekt im JHWH-Kult sein kann. Für unser Modell genügt zunächst die vorsichtigere Aussage: JHWH-Religion war in der Monarchiezeit nicht sauber monotheistisch isoliert, sondern stand in einem Symbol- und Götterfeld, in dem El, Baal und Aschera eine Rolle spielten.</w:t>
      </w:r>
    </w:p>
    <w:p>
      <w:pPr>
        <w:pStyle w:val="Heading2"/>
      </w:pPr>
      <w:r>
        <w:t>4.5 1 Henoch, Jubiläen und DSS</w:t>
      </w:r>
    </w:p>
    <w:p>
      <w:r>
        <w:t>In der frühjüdischen Literatur verschwindet die Mehrzahl himmlischer Wesen nicht. Sie wird neu klassifiziert: Engel, Erzengel, Wächter, gefallene Engel, Dämonen, Geister und himmlische Fürsten. 1 Henoch verlagert das eigentliche Geschehen in den himmlischen Tempel und verbindet Gottes Thron, Erzengel und endzeitliches Gericht. Die Wächtertradition verarbeitet Genesis 6 und macht aus 'Söhnen Gottes' eine ausgearbeitete Engel- und Dämonenlehre.</w:t>
      </w:r>
    </w:p>
    <w:p>
      <w:r>
        <w:t>Jubiläen arbeitet ähnliche Stoffe gesetzlich und genealogisch um. Van Ruiten behandelt dort ausdrücklich Engel und Dämonen; Reynolds zeigt für die DSS, dass Wächter- und Dämonologie in Qumran weiter rezipiert und neu geordnet wird. Das stützt Stufe 4: Nicht alle Elohim verschwinden; sie verlieren den Status legitimer Götter und werden in eine monotheistische Hierarchie eingegliedert.</w:t>
      </w:r>
    </w:p>
    <w:p>
      <w:pPr>
        <w:pStyle w:val="Heading1"/>
      </w:pPr>
      <w:r>
        <w:t>5. Arbeitshypothese</w:t>
      </w:r>
    </w:p>
    <w:p>
      <w:r>
        <w:t>Die rekonstruierte Entwicklung lautet präziser:</w:t>
      </w:r>
    </w:p>
    <w:p>
      <w:pPr>
        <w:pStyle w:val="ListNumber"/>
      </w:pPr>
      <w:r>
        <w:t>Ausgangspunkt ist kein abstrakter philosophischer Monotheismus, sondern ein westsemitisches Götterratsmodell.</w:t>
      </w:r>
    </w:p>
    <w:p>
      <w:pPr>
        <w:pStyle w:val="ListNumber"/>
      </w:pPr>
      <w:r>
        <w:t>JHWH erscheint in einer frühen rekonstruierbaren Schicht als Gott Israels innerhalb einer Völkerordnung göttlicher Mächte.</w:t>
      </w:r>
    </w:p>
    <w:p>
      <w:pPr>
        <w:pStyle w:val="ListNumber"/>
      </w:pPr>
      <w:r>
        <w:t>In israelitischer und judäischer Religion wird JHWH zunehmend mit El/Elyon identifiziert und übernimmt dessen Hochgott-Titel.</w:t>
      </w:r>
    </w:p>
    <w:p>
      <w:pPr>
        <w:pStyle w:val="ListNumber"/>
      </w:pPr>
      <w:r>
        <w:t>Kultisch wird die Verehrung anderer Mächte bekämpft; literarisch bleiben sie zunächst als Elohim, Heerscharen, Söhne Gottes oder Ratswesen erhalten.</w:t>
      </w:r>
    </w:p>
    <w:p>
      <w:pPr>
        <w:pStyle w:val="ListNumber"/>
      </w:pPr>
      <w:r>
        <w:t>In exilischer/nachexilischer und frühjüdischer Literatur werden diese Wesen nicht einfach ausgelöscht, sondern angelologisch/dämonologisch neu sortiert.</w:t>
      </w:r>
    </w:p>
    <w:p>
      <w:pPr>
        <w:pStyle w:val="Heading1"/>
      </w:pPr>
      <w:r>
        <w:t>6. Offene Streitpunkte</w:t>
      </w:r>
    </w:p>
    <w:p>
      <w:pPr>
        <w:pStyle w:val="ListBullet"/>
      </w:pPr>
      <w:r>
        <w:t>Ist Elyon in Dtn 32 ursprünglich von JHWH unterschieden oder bereits ein Titel JHWHs? Das ist der zentrale Streitpunkt für Stufe 2.</w:t>
      </w:r>
    </w:p>
    <w:p>
      <w:pPr>
        <w:pStyle w:val="ListBullet"/>
      </w:pPr>
      <w:r>
        <w:t>Ist 'Aschera' in Kuntillet ʿAjrud/Khirbet el-Qom Göttin, Kultsymbol oder bewusst mehrdeutig? Das entscheidet, wie stark man von einer JHWH-Partnerin sprechen darf.</w:t>
      </w:r>
    </w:p>
    <w:p>
      <w:pPr>
        <w:pStyle w:val="ListBullet"/>
      </w:pPr>
      <w:r>
        <w:t>Wann genau wird JHWH mit El vollständig identifiziert? Die Bibel bewahrt ältere und jüngere Schichten nebeneinander.</w:t>
      </w:r>
    </w:p>
    <w:p>
      <w:pPr>
        <w:pStyle w:val="ListBullet"/>
      </w:pPr>
      <w:r>
        <w:t>Ist der spätere Monotheismus ontologisch gemeint ('es gibt keine anderen göttlichen Wesen') oder kultisch/hierarchisch ('keines darf neben Gott verehrt werden')? Second-Temple-Texte sprechen eher für eine Mischform.</w:t>
      </w:r>
    </w:p>
    <w:p>
      <w:pPr>
        <w:pStyle w:val="Heading1"/>
      </w:pPr>
      <w:r>
        <w:t>7. Lokale Grundlagendokumente aus unserem Projekt</w:t>
      </w:r>
    </w:p>
    <w:p>
      <w:pPr>
        <w:pStyle w:val="ListBullet"/>
      </w:pPr>
      <w:r>
        <w:t>Elohim.doc/.docx - zentral für Gottesrat, Pluralität und Terminologie.</w:t>
      </w:r>
    </w:p>
    <w:p>
      <w:pPr>
        <w:pStyle w:val="ListBullet"/>
      </w:pPr>
      <w:r>
        <w:t>JHWH.doc/.docx - zentral für Namens- und Funktionsentwicklung JHWHs.</w:t>
      </w:r>
    </w:p>
    <w:p>
      <w:pPr>
        <w:pStyle w:val="ListBullet"/>
      </w:pPr>
      <w:r>
        <w:t>EL war im 2-CitY-BoY.doc/.docx - für deine eigene These zur Identifikation und Namensentwicklung.</w:t>
      </w:r>
    </w:p>
    <w:p>
      <w:pPr>
        <w:pStyle w:val="ListBullet"/>
      </w:pPr>
      <w:r>
        <w:t>Baal.doc/.docx, Marduk.doc/.docx, Sumer.doc/.docx, Sumerische Religion.doc/.docx - Vergleichsfeld für Gottheitenfunktionen.</w:t>
      </w:r>
    </w:p>
    <w:p>
      <w:pPr>
        <w:pStyle w:val="ListBullet"/>
      </w:pPr>
      <w:r>
        <w:t>Genesis Kapitel 1.doc/.docx, 1_Mose.doc/.docx, Bibelkritik.doc/.docx, widersprüche.doc/.docx - biblische Textkritik und interne Spannungen.</w:t>
      </w:r>
    </w:p>
    <w:p>
      <w:pPr>
        <w:pStyle w:val="ListBullet"/>
      </w:pPr>
      <w:r>
        <w:t>bibel_grundlagenquellen_register_aktualisiert.csv - aktuelles Register der 72 ausgewerteten Word-Dateien.</w:t>
      </w:r>
    </w:p>
    <w:p>
      <w:pPr>
        <w:pStyle w:val="Heading1"/>
      </w:pPr>
      <w:r>
        <w:t>8. Nächste konkrete Arbeitsschritte</w:t>
      </w:r>
    </w:p>
    <w:p>
      <w:pPr>
        <w:pStyle w:val="ListNumber"/>
      </w:pPr>
      <w:r>
        <w:t>Dossier A erstellen: Dtn 32,8-9 mit MT, 4QDeutj, LXX, Vulgata/Old Latin, Targum und deutscher Arbeitsübersetzung.</w:t>
      </w:r>
    </w:p>
    <w:p>
      <w:pPr>
        <w:pStyle w:val="ListNumber"/>
      </w:pPr>
      <w:r>
        <w:t>Dossier B erstellen: Psalm 82 und 1 Kön 22,19-23 als göttlicher Gerichtshof/Rat.</w:t>
      </w:r>
    </w:p>
    <w:p>
      <w:pPr>
        <w:pStyle w:val="ListNumber"/>
      </w:pPr>
      <w:r>
        <w:t>Dossier C erstellen: Ugaritische Vergleichstexte zu El, Baal, Athirat/Aschera und den 70 Söhnen.</w:t>
      </w:r>
    </w:p>
    <w:p>
      <w:pPr>
        <w:pStyle w:val="ListNumber"/>
      </w:pPr>
      <w:r>
        <w:t>Dossier D erstellen: Kuntillet ʿAjrud/Khirbet el-Qom mit Pro-/Contra-Matrix zur Aschera-Deutung.</w:t>
      </w:r>
    </w:p>
    <w:p>
      <w:pPr>
        <w:pStyle w:val="ListNumber"/>
      </w:pPr>
      <w:r>
        <w:t>Dossier E erstellen: 1 Henoch, Jubiläen und DSS als Umdeutung göttlicher Wesen zu Engeln/Dämonen.</w:t>
      </w:r>
    </w:p>
    <w:p>
      <w:pPr>
        <w:pStyle w:val="ListNumber"/>
      </w:pPr>
      <w:r>
        <w:t>Danach die Thesenmatrix füllen: 'belegt', 'plausibel', 'strittig', 'nicht belegt'.</w:t>
      </w:r>
    </w:p>
    <w:p>
      <w:pPr>
        <w:pStyle w:val="Heading1"/>
      </w:pPr>
      <w:r>
        <w:t>9. Quellen</w:t>
      </w:r>
    </w:p>
    <w:p>
      <w:r>
        <w:t>Tov 2023: Emanuel Tov, The Sons of Israel or God? - Deuteronomy 32:8. https://www.thetorah.com/article/the-sons-of-israel-or-god-deuteronomy-32-8 - Verwendung: Textkritik zu Dtn 32,8: MT 'Söhne Israels' gegenüber 4QDeutj/LXX 'Söhne Gottes/Engel Gottes'.</w:t>
      </w:r>
    </w:p>
    <w:p>
      <w:r>
        <w:t>Smoak/Schniedewind 2019: Jeremy Smoak / William Schniedewind, Religion at Kuntillet Ajrud. https://www.mdpi.com/2077-1444/10/3/211 - Verwendung: Kuntillet Ajrud als datierbarer außerbiblischer Anker für JHWH, El, Baal, Aschera und frühe israelitische Religionssprache.</w:t>
      </w:r>
    </w:p>
    <w:p>
      <w:r>
        <w:t>Smith 2001: Mark S. Smith, The Origins of Biblical Monotheism, Kapitel 'The Divine Council'. https://academic.oup.com/book/12858/chapter-abstract/163141250 - Verwendung: Forschungsmodell zum westsemitischen göttlichen Rat, Ugarit und israelitischen Pantheon-Stufen.</w:t>
      </w:r>
    </w:p>
    <w:p>
      <w:r>
        <w:t>Kim 2018: Jun Kim, Kuntillet Ajrud 'Yahweh and His Asherah'. https://journal.kci.go.kr/ksots/archive/articleView?artiId=ART002386920 - Verwendung: Gegenposition zur direkten Deutung von 'seiner Aschera' als Ehefrau JHWHs; mögliche Kultobjekt-Deutung.</w:t>
      </w:r>
    </w:p>
    <w:p>
      <w:r>
        <w:t>Heiser 2004: Michael Heiser, The Divine Council in Late Canonical and Non-Canonical Second Temple Jewish Literature. https://digitalcommons.liberty.edu/fac_dis/93/ - Verwendung: These, dass göttlicher Rat und göttliche Mehrgestaltigkeit in spätkanonischer und frühjüdischer Literatur fortbestehen.</w:t>
      </w:r>
    </w:p>
    <w:p>
      <w:r>
        <w:t>Nickelsburg 2014: George W. E. Nickelsburg, The Temple According to 1 Enoch. https://scholarsarchive.byu.edu/byusq/vol53/iss1/3/ - Verwendung: 1 Henoch als Second-Temple-Quelle: himmlischer Tempel, Gottesthron, Erzengel, endzeitliches Gericht.</w:t>
      </w:r>
    </w:p>
    <w:p>
      <w:r>
        <w:t>Van Ruiten 2007: Jacques van Ruiten, Angels and Demons in the Book of Jubilees. https://research.rug.nl/en/publications/angels-and-demons-in-the-book-of-jubilees/ - Verwendung: Jubiläen als Quelle für Angelologie und Dämonologie in der frühjüdischen Relecture der Genesis.</w:t>
      </w:r>
    </w:p>
    <w:p>
      <w:r>
        <w:t>Reynolds 2013: Bennie H. Reynolds III, Understanding the Demonologies of the Dead Sea Scrolls. https://compass.onlinelibrary.wiley.com/doi/pdf/10.1111/rec3.12038 - Verwendung: DSS-Dämonologie und Rezeption der Wächtertradition in Qumran/Second-Temple-Judentum.</w:t>
      </w:r>
    </w:p>
    <w:p>
      <w:pPr>
        <w:pStyle w:val="Heading1"/>
      </w:pPr>
      <w:r>
        <w:t>10. Technischer Hinweis</w:t>
      </w:r>
    </w:p>
    <w:p>
      <w:r>
        <w:t>Die Datei wurde strukturell als DOCX erzeugt. Eine vollständige visuelle Renderprüfung mit LibreOffice war in dieser Umgebung nicht möglich, weil soffice/LibreOffice nicht verfügbar ist.</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1F4E7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