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sz w:val="44"/>
        </w:rPr>
        <w:t>Bibelanalyse - Weltweite Gottheiten, Chronologie und Uebergang zum Monotheismus</w:t>
      </w:r>
    </w:p>
    <w:p>
      <w:pPr>
        <w:spacing w:after="100"/>
      </w:pPr>
      <w:r>
        <w:rPr>
          <w:b w:val="0"/>
          <w:i/>
        </w:rPr>
        <w:t>Arbeitsstand: 2026-07-22 00:05 | Dossier M zur spaeteren Einbindung in das zentrale Hauptdokument</w:t>
      </w:r>
    </w:p>
    <w:p>
      <w:pPr>
        <w:pStyle w:val="Heading1"/>
      </w:pPr>
      <w:r>
        <w:t>1. Kurzfazit und methodische Einordnung</w:t>
      </w:r>
    </w:p>
    <w:p>
      <w:pPr>
        <w:spacing w:after="100"/>
      </w:pPr>
      <w:r>
        <w:rPr>
          <w:b w:val="0"/>
          <w:i w:val="0"/>
        </w:rPr>
        <w:t>Die weltweite Gottheitenuebersicht zeigt zahlreiche wiederkehrende Muster: Hochgoetter, Wetter-/Sturmgottheiten, Sonnen- und Himmelsgoetter, Mutter-/Fruchtbarkeitsgoettinnen, Unterwelts- und Todesmaechte, Kulturbringer, Ahnenmaechte und goettliche Ratsaehnliche Ordnungen. Diese Aehnlichkeiten belegen jedoch nicht automatisch, dass alle Gottheiten dieselbe Gottheit mit wechselnden Namen sind.</w:t>
      </w:r>
    </w:p>
    <w:p>
      <w:pPr>
        <w:spacing w:after="100"/>
      </w:pPr>
      <w:r>
        <w:rPr>
          <w:b w:val="0"/>
          <w:i w:val="0"/>
        </w:rPr>
        <w:t>Wissenschaftlich belastbarer ist eine dreiteilige Pruefung: 1) direkte Identitaet durch Namens-, Kult- und Traditionskontinuitaet; 2) Funktionsuebernahme oder Synkretismus innerhalb benachbarter Kulturen; 3) strukturelle Aehnlichkeit ohne direkte historische Abhaengigkeit. Fuer JHWH/El/Baal ist Stufe 2 oft plausibel; fuer JHWH/Marduk/Anunnaki/Kali/Azteken/China ist meist nur Vergleichbarkeit oder indirekter Kulturaustausch belegbar.</w:t>
      </w:r>
    </w:p>
    <w:p>
      <w:pPr>
        <w:pStyle w:val="Heading1"/>
      </w:pPr>
      <w:r>
        <w:t>2. Erste religioese Evidenz weltweit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92"/>
        <w:gridCol w:w="3492"/>
        <w:gridCol w:w="3492"/>
        <w:gridCol w:w="3492"/>
      </w:tblGrid>
      <w:tr>
        <w:tc>
          <w:tcPr>
            <w:tcW w:type="dxa" w:w="3492"/>
          </w:tcPr>
          <w:p>
            <w:r>
              <w:rPr>
                <w:rFonts w:ascii="Arial" w:hAnsi="Arial"/>
                <w:b/>
                <w:sz w:val="17"/>
              </w:rPr>
              <w:t>Zeitraum</w:t>
            </w:r>
          </w:p>
        </w:tc>
        <w:tc>
          <w:tcPr>
            <w:tcW w:type="dxa" w:w="3492"/>
          </w:tcPr>
          <w:p>
            <w:r>
              <w:rPr>
                <w:rFonts w:ascii="Arial" w:hAnsi="Arial"/>
                <w:b/>
                <w:sz w:val="17"/>
              </w:rPr>
              <w:t>Region</w:t>
            </w:r>
          </w:p>
        </w:tc>
        <w:tc>
          <w:tcPr>
            <w:tcW w:type="dxa" w:w="3492"/>
          </w:tcPr>
          <w:p>
            <w:r>
              <w:rPr>
                <w:rFonts w:ascii="Arial" w:hAnsi="Arial"/>
                <w:b/>
                <w:sz w:val="17"/>
              </w:rPr>
              <w:t>Evidenz</w:t>
            </w:r>
          </w:p>
        </w:tc>
        <w:tc>
          <w:tcPr>
            <w:tcW w:type="dxa" w:w="3492"/>
          </w:tcPr>
          <w:p>
            <w:r>
              <w:rPr>
                <w:rFonts w:ascii="Arial" w:hAnsi="Arial"/>
                <w:b/>
                <w:sz w:val="17"/>
              </w:rPr>
              <w:t>Einordnung fuer Gottheiten</w:t>
            </w:r>
          </w:p>
        </w:tc>
      </w:tr>
      <w:tr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ca. 40.000 v. Chr.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Schwaebische Alb, Europa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Loewenmensch von Hohlenstein-Stadel; hybrides Wesen, ritueller Kontext moeglich.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Sehr frueher Hinweis auf uebernatuerliche Vorstellungen; kein sicher benannter Gott.</w:t>
            </w:r>
          </w:p>
        </w:tc>
      </w:tr>
      <w:tr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ca. 35.000-10.000 v. Chr.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Europa/weitere Regionen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Hoehlenkunst, portable Kunst, Bestattungen, Tier-Mensch-Hybride.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Religioese/rituelle Deutung plausibel, aber konkrete Pantheons nicht rekonstruierbar.</w:t>
            </w:r>
          </w:p>
        </w:tc>
      </w:tr>
      <w:tr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ca. 9600-8000 v. Chr.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Goebekli Tepe, Obermesopotamien/Anatolien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Monumentale T-Pfeiler, Tierreliefs, moegliche Ahnen-/Ritualorte.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Fruehe komplexe Kultarchitektur; keine eindeutig benannten Gottheiten.</w:t>
            </w:r>
          </w:p>
        </w:tc>
      </w:tr>
      <w:tr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ca. 7000-4000 v. Chr.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Neolithikum Westasien/Europa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Figurinen, Hauskulte, Ahnenkulte, Opferpraktiken.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Moegliche Fruchtbarkeits-, Ahnen- oder Schutzmaechte; Goddess-Deutungen bleiben strittig.</w:t>
            </w:r>
          </w:p>
        </w:tc>
      </w:tr>
      <w:tr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ab ca. 3500-3000 v. Chr.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Sumer / Mesopotamien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Schriftliche Quellen und Tempelwirtschaft.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Erste klar namentlich belegbare komplexe Pantheons: An, Enlil, Enki, Inanna u.a.</w:t>
            </w:r>
          </w:p>
        </w:tc>
      </w:tr>
      <w:tr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ab ca. 3100-2600 v. Chr.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Aegypten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Koenigtum, Pyramidentexte, Lokalkulte.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Re/Ra, Horus, Osiris, Isis, Ptah, Hathor, Amun u.a. textlich und bildlich fassbar.</w:t>
            </w:r>
          </w:p>
        </w:tc>
      </w:tr>
    </w:tbl>
    <w:p/>
    <w:p>
      <w:pPr>
        <w:pStyle w:val="Heading1"/>
      </w:pPr>
      <w:r>
        <w:t>3. Chronologische Uebersicht nach Regionen und Glaubensraeumen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28"/>
        <w:gridCol w:w="2328"/>
        <w:gridCol w:w="2328"/>
        <w:gridCol w:w="2328"/>
        <w:gridCol w:w="2328"/>
        <w:gridCol w:w="2328"/>
      </w:tblGrid>
      <w:tr>
        <w:tc>
          <w:tcPr>
            <w:tcW w:type="dxa" w:w="2328"/>
          </w:tcPr>
          <w:p>
            <w:r>
              <w:rPr>
                <w:rFonts w:ascii="Arial" w:hAnsi="Arial"/>
                <w:b/>
                <w:sz w:val="17"/>
              </w:rPr>
              <w:t>Region / Religion</w:t>
            </w:r>
          </w:p>
        </w:tc>
        <w:tc>
          <w:tcPr>
            <w:tcW w:type="dxa" w:w="2328"/>
          </w:tcPr>
          <w:p>
            <w:r>
              <w:rPr>
                <w:rFonts w:ascii="Arial" w:hAnsi="Arial"/>
                <w:b/>
                <w:sz w:val="17"/>
              </w:rPr>
              <w:t>Hauptzeitraum der Belege</w:t>
            </w:r>
          </w:p>
        </w:tc>
        <w:tc>
          <w:tcPr>
            <w:tcW w:type="dxa" w:w="2328"/>
          </w:tcPr>
          <w:p>
            <w:r>
              <w:rPr>
                <w:rFonts w:ascii="Arial" w:hAnsi="Arial"/>
                <w:b/>
                <w:sz w:val="17"/>
              </w:rPr>
              <w:t>Hauptgoetter / Hoechste Ebene</w:t>
            </w:r>
          </w:p>
        </w:tc>
        <w:tc>
          <w:tcPr>
            <w:tcW w:type="dxa" w:w="2328"/>
          </w:tcPr>
          <w:p>
            <w:r>
              <w:rPr>
                <w:rFonts w:ascii="Arial" w:hAnsi="Arial"/>
                <w:b/>
                <w:sz w:val="17"/>
              </w:rPr>
              <w:t>Weitere wichtige Gottheiten / Wesen</w:t>
            </w:r>
          </w:p>
        </w:tc>
        <w:tc>
          <w:tcPr>
            <w:tcW w:type="dxa" w:w="2328"/>
          </w:tcPr>
          <w:p>
            <w:r>
              <w:rPr>
                <w:rFonts w:ascii="Arial" w:hAnsi="Arial"/>
                <w:b/>
                <w:sz w:val="17"/>
              </w:rPr>
              <w:t>Rats-/Pantheon-Struktur</w:t>
            </w:r>
          </w:p>
        </w:tc>
        <w:tc>
          <w:tcPr>
            <w:tcW w:type="dxa" w:w="2328"/>
          </w:tcPr>
          <w:p>
            <w:r>
              <w:rPr>
                <w:rFonts w:ascii="Arial" w:hAnsi="Arial"/>
                <w:b/>
                <w:sz w:val="17"/>
              </w:rPr>
              <w:t>Relevanz fuer These</w:t>
            </w:r>
          </w:p>
        </w:tc>
      </w:tr>
      <w:tr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Sumer / fruehes Mesopotamien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ca. 3500-2000 v. Chr.; literarisch besonders 3.-2. Jt.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An/Anu, Enlil, Enki/Ea, Ninhursanga; spaeter Marduk/Assur je nach Staat.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Inanna/Ishtar, Nanna/Sin, Utu/Shamash, Nergal, Ninurta, Dumuzi; Anunna/Anunnaki als variable Goettergruppe.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Stark hierarchisches Pantheon mit Goetterversammlung und Schicksalsentscheidungen.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Wichtig als Vergleichsraum und literarischer Einfluss; direkte Identitaet mit Elohim/JHWH nicht belegt.</w:t>
            </w:r>
          </w:p>
        </w:tc>
      </w:tr>
      <w:tr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Akkad/Babylon/Assyrien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ca. 2300-539 v. Chr.; Nachwirkung bis hellenistisch.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Marduk in Babylon, Assur in Assyrien, Anu/Enlil/Ea als aeltere Spitzen.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Ishtar, Shamash, Sin, Adad/Ishkur, Nabu, Tiamat, Anunnaki/Igigi.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Staatliche Erhoehung einzelner Goetter; Marduk uebernimmt Funktionen aelterer Goetter.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Stark relevant fuer Muster: politischer Aufstieg eines Gottes durch Staat und Theologie.</w:t>
            </w:r>
          </w:p>
        </w:tc>
      </w:tr>
      <w:tr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Aegypten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ab praedynastisch; voll ausgepraegt Altes Reich bis Spaetzeit.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Ra/Re, Amun-Ra, Ptah, Atum; Osiris als Toten-/Jenseitsmacht.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Horus, Isis, Hathor, Seth, Thoth, Ma'at, Anubis, Sekhmet.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Lokale Pantheons, Synkretismen, Enneaden/Ogdoaden; Gottheiten koennen verschmelzen.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Sehr wichtig fuer Synkretismus: Amun-Ra zeigt Namens-/Funktionsfusion, aber kein Beleg fuer JHWH-Identitaet.</w:t>
            </w:r>
          </w:p>
        </w:tc>
      </w:tr>
      <w:tr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Anatolien / Hethiter / Hurrier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ca. 1650-1200 v. Chr.; spaeter luwische Fortsetzungen.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Wettergott von Hatti/Teshub, Sonnengoettin von Arinna.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Shaushka, Kumarbi, Hebat, lokale Wettergoetter, 'tausend Goetter von Hatti'.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Inkorporierendes Pantheon; eroberte Gottheiten werden integriert.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Relevant fuer politischen Pantheon-Synkretismus und Hypostasen desselben Gottes.</w:t>
            </w:r>
          </w:p>
        </w:tc>
      </w:tr>
      <w:tr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Westsemitisch / Ugarit / Kanaan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ca. 1500-1200 v. Chr.; Ugarit 13. Jh. v. Chr.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El als Hochgott/Vater der Goetter; Athirat/Aschera als Partnerin/Mutter.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Baal-Hadad, Anat, Astarte, Yam, Mot, Reschef, Dagan, Shachar, Shalim.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Goettlicher Rat; Soehne Els; hierarchische Ebenen.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Direkter Schluessel fuer JHWH/El/Elohim-Frage. Hier ist Funktions- und Titeluebernahme am plausibelsten.</w:t>
            </w:r>
          </w:p>
        </w:tc>
      </w:tr>
      <w:tr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Fruehes Israel / Juda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ca. 1200-586 v. Chr.; danach Exil/Nachexil.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JHWH als Gott Israels; spaeter JHWH = El/Elyon.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Aschera/Aschera-Symbol, Baal, 'andere Elohim', Engelvorformen, lokale Kulte.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Aeltere Texte zeigen Ratsaehnliche Vorstellungen; spaeter Unterordnung/Entgoetterung.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Kernbereich der Hauptthese: JHWH steigt von Nationalgott zur einzigen Gottheit der normativen Theologie auf.</w:t>
            </w:r>
          </w:p>
        </w:tc>
      </w:tr>
      <w:tr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Iran / Zoroastrismus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strittig: 2. Jt. bis 1. Jt. v. Chr.; Achaemeniden ab 6. Jh.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Ahura Mazda als weiser Herr / hoechster Gott.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Amesha Spentas, Mithra, Anahita, Angra Mainyu, Yazatas.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Starke ethische Dualisierung; himmlische Helfer statt klassischem Pantheon.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Wichtig fuer Vergleich Monotheismus/Monismus/Dualismus und moegliche spaetjuedische Einfluesse.</w:t>
            </w:r>
          </w:p>
        </w:tc>
      </w:tr>
      <w:tr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Indoarisch / Vedisch / Hindu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Rigveda ca. 2. Jt.-fruehes 1. Jt. v. Chr.; Puranisch spaeter.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Indra, Agni, Soma, Varuna, Mitra; spaeter Vishnu, Shiva, Devi.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Rudra, Ushas, Ashvins, Surya, Prajapati, Brahma, Lakshmi, Durga, Kali.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Veda: keine starr organisierte Olymp-Struktur; spaeter vielfaeltige Theologien, Avatare, Shakti.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Kali ist deutlich spaeter textlich greifbar; funktional vergleichbar als Tod/Zeit/Mutter, nicht historisch identisch mit JHWH/El.</w:t>
            </w:r>
          </w:p>
        </w:tc>
      </w:tr>
      <w:tr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China / Shang-Zhou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Shang ca. 1600-1050 v. Chr.; Zhou ab ca. 1050 v. Chr.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Di/Shangdi; spaeter Tian als Himmel/Ordnung.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Ahnengottheiten, Naturmaechte: Sonne, Mond, Wind, Regen, Berge, Fluesse.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Koenig als Vermittler; Ahnenhierarchie und oberste Himmelsmacht.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Wichtig fuer Vergleich 'hoechste Gottheit plus Mittler/Ahnen'; keine direkte Verbindung zu westsemitischen Elohim.</w:t>
            </w:r>
          </w:p>
        </w:tc>
      </w:tr>
      <w:tr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Griechenland / Mykenisch bis klassisch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Linear B ca. 1400-1200 v. Chr.; Homer/Hesiod 8.-7. Jh.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Zeus; in mykenischen Quellen auch Poseidon stark.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Hera, Athena, Artemis, Dionysos, Hermes, Ares, Demeter, Aphrodite, Hades.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Olympischer Goetterrat; genealogisch durch Homer/Hesiod geordnet.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Relevant fuer parallel entwickelte Goetterraete und Indo-europaeische Vergleichsmotive.</w:t>
            </w:r>
          </w:p>
        </w:tc>
      </w:tr>
      <w:tr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Rom / Italisch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fruehes Rom ab 8.-6. Jh. v. Chr.; Republik/Imperium spaeter.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Jupiter; alte Trias Jupiter-Mars-Quirinus, spaeter Jupiter-Juno-Minerva.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Vesta, Janus, Saturn, Mars, Venus, Neptun, Haushalts-/Ahnengeister.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Staatskult, Familie/Lares/Penates; spaeter starke griechische Gleichsetzungen.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Gutes Beispiel bewusster Interpretatio: Jupiter = Zeus funktional-politisch, nicht urspruenglich identisch.</w:t>
            </w:r>
          </w:p>
        </w:tc>
      </w:tr>
      <w:tr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Mesoamerika / Olmeken-Maya-Azteken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Olmeken ab ca. 1500 v. Chr.; Maya klassisch 250-900 n. Chr.; Azteken 14.-16. Jh.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Maya: Itzamna/Kukulkan/Chaac je Kontext; Azteken: Huitzilopochtli, Tlaloc, Quetzalcoatl, Tezcatlipoca.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Maisgott, Ix Chel, Ah Puch, K'awiil, Xipe Totec, Coatlicue, Mictlantecuhtli.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Komplexe Pantheons, Kalendermacht, Himmelsrichtungen, Opfer- und Staatskult.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Strukturelle Aehnlichkeiten: Wetter, Sonne, Krieg, Kulturbringer. Keine direkte Identitaet mit altorientalischen Goettern belegbar.</w:t>
            </w:r>
          </w:p>
        </w:tc>
      </w:tr>
      <w:tr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Anden / Chavin-Tiwanaku-Inka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Chavin ca. 900-200 v. Chr.; Tiwanaku 500-1000 n. Chr.; Inka 13.-16. Jh.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Viracocha/Wiraqocha, Inti, Pachamama; Staff-God-Traditionen.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Illapa, Mama Killa, Apus, Mama Cocha, Pachacamac.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Schichtenkosmos, Huacas, Ahnenmumien, Staats-Sonnenkult.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Relevant fuer Muster: Reichskult erhebt eine Gottheit; lokale heilige Orte werden integriert.</w:t>
            </w:r>
          </w:p>
        </w:tc>
      </w:tr>
      <w:tr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Afrikanische indigene Religionen / Yoruba, Igbo u.a.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historisch meist spaet schriftlich; Traditionen aelter, Datierung schwierig.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Olodumare/Olorun, Chukwu/Chiukwu je Tradition.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Orisha: Obatala, Eshu, Orunmila, Shango, Ogun, Oshun; Ahnen und Naturgeister.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Hoher, oft ferner Supreme God plus aktive Vermittler/Divinitaeten/Ahnen.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Wichtig als Vergleichsmodell: Hochgott + Vermittler. Wegen oraler Ueberlieferung zeitlich schwer direkt mit Antike vergleichbar.</w:t>
            </w:r>
          </w:p>
        </w:tc>
      </w:tr>
      <w:tr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Germanisch/Nordisch und keltisch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archaeologisch aelter, schriftlich meist roemisch/fruehmittelalterlich.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Nordisch: Odin, Thor, Freyr; keltisch: Lugus/Lugh, Taranis, Epona u.a.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Frigg, Freyja, Tyr, Njord, Loki; lokale Stammes- und Naturgoetter.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Thing-/Ratsaehnliche Goetterordnungen in spaeten Texten.</w:t>
            </w:r>
          </w:p>
        </w:tc>
        <w:tc>
          <w:tcPr>
            <w:tcW w:type="dxa" w:w="2328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Als Vergleich nuetzlich, aber fuer direkte altorientalische Kontinuitaet quellenkritisch schwach.</w:t>
            </w:r>
          </w:p>
        </w:tc>
      </w:tr>
    </w:tbl>
    <w:p/>
    <w:p>
      <w:pPr>
        <w:pStyle w:val="Heading1"/>
      </w:pPr>
      <w:r>
        <w:t>4. Funktionsmatrix: Haupttypen von Gottheiten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92"/>
        <w:gridCol w:w="3492"/>
        <w:gridCol w:w="3492"/>
        <w:gridCol w:w="3492"/>
      </w:tblGrid>
      <w:tr>
        <w:tc>
          <w:tcPr>
            <w:tcW w:type="dxa" w:w="3492"/>
          </w:tcPr>
          <w:p>
            <w:r>
              <w:rPr>
                <w:rFonts w:ascii="Arial" w:hAnsi="Arial"/>
                <w:b/>
                <w:sz w:val="17"/>
              </w:rPr>
              <w:t>Typ</w:t>
            </w:r>
          </w:p>
        </w:tc>
        <w:tc>
          <w:tcPr>
            <w:tcW w:type="dxa" w:w="3492"/>
          </w:tcPr>
          <w:p>
            <w:r>
              <w:rPr>
                <w:rFonts w:ascii="Arial" w:hAnsi="Arial"/>
                <w:b/>
                <w:sz w:val="17"/>
              </w:rPr>
              <w:t>Typische Funktionen</w:t>
            </w:r>
          </w:p>
        </w:tc>
        <w:tc>
          <w:tcPr>
            <w:tcW w:type="dxa" w:w="3492"/>
          </w:tcPr>
          <w:p>
            <w:r>
              <w:rPr>
                <w:rFonts w:ascii="Arial" w:hAnsi="Arial"/>
                <w:b/>
                <w:sz w:val="17"/>
              </w:rPr>
              <w:t>Beispiele</w:t>
            </w:r>
          </w:p>
        </w:tc>
        <w:tc>
          <w:tcPr>
            <w:tcW w:type="dxa" w:w="3492"/>
          </w:tcPr>
          <w:p>
            <w:r>
              <w:rPr>
                <w:rFonts w:ascii="Arial" w:hAnsi="Arial"/>
                <w:b/>
                <w:sz w:val="17"/>
              </w:rPr>
              <w:t>Analyserelevanz</w:t>
            </w:r>
          </w:p>
        </w:tc>
      </w:tr>
      <w:tr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Hochgott / Vater der Goetter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Kosmische Ordnung, Rat, Schicksal, Koenigtum.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El, Anu, Enlil, Zeus, Shangdi, Olodumare, Ahura Mazda.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Aehnliche Rolle bedeutet nicht automatisch identische Person; oft strukturelle Spitzenfunktion.</w:t>
            </w:r>
          </w:p>
        </w:tc>
      </w:tr>
      <w:tr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Wetter-/Sturmgott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Regen, Donner, Krieg, Fruchtbarkeit, Chaoskampf.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Baal-Hadad, Adad/Ishkur, Teshub, Zeus, Thor, Tlaloc, Chaac, Illapa.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Sehr wichtige Vergleichsgruppe fuer Baal-Motive in JHWH-Texten.</w:t>
            </w:r>
          </w:p>
        </w:tc>
      </w:tr>
      <w:tr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Sonnen-/Himmelsgott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Licht, Koenigtum, Tageslauf, kosmische Ordnung.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Ra, Amun-Ra, Shamash/Utu, Helios, Inti, Huitzilopochtli teils solar.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Staatsreligionen nutzen Sonne oft fuer Herrschaftslegitimation.</w:t>
            </w:r>
          </w:p>
        </w:tc>
      </w:tr>
      <w:tr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Mutter-/Fruchtbarkeits-/Erde-Gottheit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Geburt, Land, Nahrung, Schutz, Sexualitaet.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Aschera/Athirat, Hathor, Isis, Inanna/Ishtar, Devi/Durga/Kali, Pachamama, Oshun.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Wichtig fuer Aschera-Dossier; Gleichsetzung ueber Kultfunktion bleibt strittig.</w:t>
            </w:r>
          </w:p>
        </w:tc>
      </w:tr>
      <w:tr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Unterwelt/Tod/Seuche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Tod, Jenseits, Krankheit, Grenze.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Mot, Nergal, Osiris, Hades, Kali, Mictlantecuhtli, Ah Puch.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Aehnliche Angst- und Grenzfunktionen treten weltweit auf.</w:t>
            </w:r>
          </w:p>
        </w:tc>
      </w:tr>
      <w:tr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Kulturbringer / Weisheit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Schrift, Kalender, Handwerk, Recht, Magie.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Enki/Ea, Thoth, Quetzalcoatl, Itzamna, Orunmila, Prometheus-Typen.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Vergleichbar als zivilisatorische Funktion, nicht zwingend historische Identitaet.</w:t>
            </w:r>
          </w:p>
        </w:tc>
      </w:tr>
      <w:tr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Ahnen / vergöttlichte Herrscher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Legitimation, Schutz, Kommunikation mit Toten.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Shang-Ahnen, Inka-Mallqui, Roemische Lares/Penates, afrikanische Ahnen.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Zeigt, dass 'Goetter' und Ahnen oft ineinander uebergehen.</w:t>
            </w:r>
          </w:p>
        </w:tc>
      </w:tr>
    </w:tbl>
    <w:p/>
    <w:p>
      <w:pPr>
        <w:pStyle w:val="Heading1"/>
      </w:pPr>
      <w:r>
        <w:t>5. Vertiefung: Vom goettlichen Rat zum Monotheismus</w:t>
      </w:r>
    </w:p>
    <w:p>
      <w:pPr>
        <w:spacing w:after="100"/>
      </w:pPr>
      <w:r>
        <w:rPr>
          <w:b w:val="0"/>
          <w:i w:val="0"/>
        </w:rPr>
        <w:t>Der Uebergang ist nicht durch einen einzigen antiken Text belegt. Er ergibt sich aus der Zusammenschau von Ugarit, fruehen biblischen Texten, Inschriften, Exil-/Nachexilstexten und Second-Temple-Literatur.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92"/>
        <w:gridCol w:w="3492"/>
        <w:gridCol w:w="3492"/>
        <w:gridCol w:w="3492"/>
      </w:tblGrid>
      <w:tr>
        <w:tc>
          <w:tcPr>
            <w:tcW w:type="dxa" w:w="3492"/>
          </w:tcPr>
          <w:p>
            <w:r>
              <w:rPr>
                <w:rFonts w:ascii="Arial" w:hAnsi="Arial"/>
                <w:b/>
                <w:sz w:val="17"/>
              </w:rPr>
              <w:t>Phase</w:t>
            </w:r>
          </w:p>
        </w:tc>
        <w:tc>
          <w:tcPr>
            <w:tcW w:type="dxa" w:w="3492"/>
          </w:tcPr>
          <w:p>
            <w:r>
              <w:rPr>
                <w:rFonts w:ascii="Arial" w:hAnsi="Arial"/>
                <w:b/>
                <w:sz w:val="17"/>
              </w:rPr>
              <w:t>Religionsgeschichtlicher Zustand</w:t>
            </w:r>
          </w:p>
        </w:tc>
        <w:tc>
          <w:tcPr>
            <w:tcW w:type="dxa" w:w="3492"/>
          </w:tcPr>
          <w:p>
            <w:r>
              <w:rPr>
                <w:rFonts w:ascii="Arial" w:hAnsi="Arial"/>
                <w:b/>
                <w:sz w:val="17"/>
              </w:rPr>
              <w:t>Quellen-/Belegfelder</w:t>
            </w:r>
          </w:p>
        </w:tc>
        <w:tc>
          <w:tcPr>
            <w:tcW w:type="dxa" w:w="3492"/>
          </w:tcPr>
          <w:p>
            <w:r>
              <w:rPr>
                <w:rFonts w:ascii="Arial" w:hAnsi="Arial"/>
                <w:b/>
                <w:sz w:val="17"/>
              </w:rPr>
              <w:t>Einfluesse / Mechanismen</w:t>
            </w:r>
          </w:p>
        </w:tc>
      </w:tr>
      <w:tr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Vorstufe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Israel entsteht im kanaanaeisch-suedlevantinischen Hochland; Familien-, Ahnen-, Lokal- und Naturkulte.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Archäologie des Hochlands, spaetbronzezeitliches Kanaan, lokale Kultobjekte.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Ethnogenese, dezentrale Siedlungen, lokale Schutzgoetter, Ahnentraditionen.</w:t>
            </w:r>
          </w:p>
        </w:tc>
      </w:tr>
      <w:tr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Stufe 1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Westsemitischer goettlicher Rat: El/Elyon als Hochgott, Soehne Els, Athirat/Aschera, Baal-Hadad.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Ugaritische Texte, Baal-Zyklus, Ritualtexte, kanaanaeische Ikonographie.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Hierarchisches Pantheon; Wettergott und Hochgott koexistieren.</w:t>
            </w:r>
          </w:p>
        </w:tc>
      </w:tr>
      <w:tr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Stufe 2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JHWH als Gott Israels innerhalb einer Völker- und Goetterordnung.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Dtn 32,8-9 in aelteren Lesarten; Ps 82; Ex 15; Ri 5; Dtn 33.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Nationalgott-Modell; Israel als Anteil JHWHs; andere Voelker mit anderen Schutzgoettern.</w:t>
            </w:r>
          </w:p>
        </w:tc>
      </w:tr>
      <w:tr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Stufe 3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JHWH wird mit El identifiziert und uebernimmt El-Titel sowie Baal-/Sturmgott-Motive.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Genesis-El-Titel, Psalmen, Prophetenpoesie, JHWH als Wolkenreiter/Chaoskaempfer.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Synkretismus, Polemik gegen Konkurrenzkulte, Koenigtum/Tempel, Zentralisierung.</w:t>
            </w:r>
          </w:p>
        </w:tc>
      </w:tr>
      <w:tr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Stufe 4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Exklusive JHWH-Verehrung; andere Elohim werden untergeordnet, polemisiert oder entgoettert.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Propheten, Deuteronomium, Koenigsreformen, Exils-/Nachexilstexte.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Kultzentralisierung, Identitaetskrisen, Exil, Abgrenzung gegen Imperien und Nachbarreligionen.</w:t>
            </w:r>
          </w:p>
        </w:tc>
      </w:tr>
      <w:tr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Stufe 5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Monotheistische Deutung: JHWH allein existiert als Gott; himmlische Wesen werden Engel, Waechter, Daemonen, Fuersten.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Deuterojesaja, Daniel, 1 Henoch, Jubilaeen, Qumran/DSS.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Angelologie, Daemonologie, Apokalyptik; ältere Goetterklassen werden literarisch umgedeutet.</w:t>
            </w:r>
          </w:p>
        </w:tc>
      </w:tr>
    </w:tbl>
    <w:p/>
    <w:p>
      <w:pPr>
        <w:pStyle w:val="Heading1"/>
      </w:pPr>
      <w:r>
        <w:t>6. Zentrale Faktoren des Uebergangs</w:t>
      </w:r>
    </w:p>
    <w:p>
      <w:pPr>
        <w:spacing w:after="100"/>
      </w:pPr>
      <w:r>
        <w:rPr>
          <w:b w:val="0"/>
          <w:i w:val="0"/>
        </w:rPr>
        <w:t>- Politische Zentralisierung: Staatsbildung und Jerusalemer Tempel beguenstigten einen Hauptkult.</w:t>
      </w:r>
    </w:p>
    <w:p>
      <w:pPr>
        <w:spacing w:after="100"/>
      </w:pPr>
      <w:r>
        <w:rPr>
          <w:b w:val="0"/>
          <w:i w:val="0"/>
        </w:rPr>
        <w:t>- Konkurrenz und Polemik: Baal, Aschera und lokale Kulte wurden nicht nur vergessen, sondern aktiv theologisch abgewertet.</w:t>
      </w:r>
    </w:p>
    <w:p>
      <w:pPr>
        <w:spacing w:after="100"/>
      </w:pPr>
      <w:r>
        <w:rPr>
          <w:b w:val="0"/>
          <w:i w:val="0"/>
        </w:rPr>
        <w:t>- Textredaktion: Aeltere Mehrgoetterspuren blieben erhalten, wurden aber spaeter anders gelesen.</w:t>
      </w:r>
    </w:p>
    <w:p>
      <w:pPr>
        <w:spacing w:after="100"/>
      </w:pPr>
      <w:r>
        <w:rPr>
          <w:b w:val="0"/>
          <w:i w:val="0"/>
        </w:rPr>
        <w:t>- Exilserfahrung: Die Niederlage durch Babylon stellte die Frage, ob Marduk staerker sei. Eine theologische Antwort lautete: Nicht andere Goetter sind staerker, sondern nur JHWH ist wirklich Gott.</w:t>
      </w:r>
    </w:p>
    <w:p>
      <w:pPr>
        <w:spacing w:after="100"/>
      </w:pPr>
      <w:r>
        <w:rPr>
          <w:b w:val="0"/>
          <w:i w:val="0"/>
        </w:rPr>
        <w:t>- Imperiale Umwelt: Assyrische, babylonische, persische und hellenistische Herrschaftsmodelle beeinflussten Sprache, Kosmosbilder und Engels-/Daemonenvorstellungen.</w:t>
      </w:r>
    </w:p>
    <w:p>
      <w:pPr>
        <w:spacing w:after="100"/>
      </w:pPr>
      <w:r>
        <w:rPr>
          <w:b w:val="0"/>
          <w:i w:val="0"/>
        </w:rPr>
        <w:t>- Uminterpretation statt Loeschung: Viele alte Funktionen verschwinden nicht, sondern wandern zu JHWH, Engeln, Daemonen, Weisheit, Satan-Figuren oder literarischen Erinnerungen.</w:t>
      </w:r>
    </w:p>
    <w:p>
      <w:pPr>
        <w:pStyle w:val="Heading1"/>
      </w:pPr>
      <w:r>
        <w:t>7. Bewertung der These 'derselbe Gott unter verschiedenen Namen'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92"/>
        <w:gridCol w:w="3492"/>
        <w:gridCol w:w="3492"/>
        <w:gridCol w:w="3492"/>
      </w:tblGrid>
      <w:tr>
        <w:tc>
          <w:tcPr>
            <w:tcW w:type="dxa" w:w="3492"/>
          </w:tcPr>
          <w:p>
            <w:r>
              <w:rPr>
                <w:rFonts w:ascii="Arial" w:hAnsi="Arial"/>
                <w:b/>
                <w:sz w:val="17"/>
              </w:rPr>
              <w:t>Thesebene</w:t>
            </w:r>
          </w:p>
        </w:tc>
        <w:tc>
          <w:tcPr>
            <w:tcW w:type="dxa" w:w="3492"/>
          </w:tcPr>
          <w:p>
            <w:r>
              <w:rPr>
                <w:rFonts w:ascii="Arial" w:hAnsi="Arial"/>
                <w:b/>
                <w:sz w:val="17"/>
              </w:rPr>
              <w:t>Bewertung</w:t>
            </w:r>
          </w:p>
        </w:tc>
        <w:tc>
          <w:tcPr>
            <w:tcW w:type="dxa" w:w="3492"/>
          </w:tcPr>
          <w:p>
            <w:r>
              <w:rPr>
                <w:rFonts w:ascii="Arial" w:hAnsi="Arial"/>
                <w:b/>
                <w:sz w:val="17"/>
              </w:rPr>
              <w:t>Beispiele</w:t>
            </w:r>
          </w:p>
        </w:tc>
        <w:tc>
          <w:tcPr>
            <w:tcW w:type="dxa" w:w="3492"/>
          </w:tcPr>
          <w:p>
            <w:r>
              <w:rPr>
                <w:rFonts w:ascii="Arial" w:hAnsi="Arial"/>
                <w:b/>
                <w:sz w:val="17"/>
              </w:rPr>
              <w:t>Arbeitsregel fuer unser Projekt</w:t>
            </w:r>
          </w:p>
        </w:tc>
      </w:tr>
      <w:tr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Direkte Identitaet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Nur bei klarer Namens-/Kultkontinuitaet oder antiker Gleichsetzung belastbar.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Zeus/Jupiter spaeter interpretatio; Amun-Ra als Fusion; Enki/Ea als sumerisch-akkadische Entsprechung.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Nur als 'belegt' markieren, wenn antike Quellen oder stabile Sprach-/Kultkontinuitaet vorliegen.</w:t>
            </w:r>
          </w:p>
        </w:tc>
      </w:tr>
      <w:tr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Synkretismus / Funktionsuebernahme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Sehr haeufig und fuer JHWH besonders wichtig.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JHWH uebernimmt El-Titel; JHWH uebernimmt Baal-Wetter/Chaoskampf-Motive; Marduk uebernimmt Enlil/Anu-Funktionen.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Als 'plausibel' oder 'gut belegt' fuehren, wenn Motiv- und Quellenlage tragfaehig ist.</w:t>
            </w:r>
          </w:p>
        </w:tc>
      </w:tr>
      <w:tr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Strukturelle Aehnlichkeit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Weltweit haeufig, aber kein Identitaetsbeweis.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Wettergoetter: Baal, Tlaloc, Chaac, Thor, Teshub, Zeus.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Als Vergleichsfeld fuehren, nicht als Beweis.</w:t>
            </w:r>
          </w:p>
        </w:tc>
      </w:tr>
      <w:tr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Spekulative Universalidentitaet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Wissenschaftlich nicht belastbar ohne direkte Ueberlieferungskette.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JHWH = Kali = Quetzalcoatl = Shangdi waere nicht belegbar.</w:t>
            </w:r>
          </w:p>
        </w:tc>
        <w:tc>
          <w:tcPr>
            <w:tcW w:type="dxa" w:w="349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In den Hypothesenbereich auslagern und mit Gegenargumenten pruefen.</w:t>
            </w:r>
          </w:p>
        </w:tc>
      </w:tr>
    </w:tbl>
    <w:p/>
    <w:p>
      <w:pPr>
        <w:pStyle w:val="Heading1"/>
      </w:pPr>
      <w:r>
        <w:t>8. Naechste Arbeitsschritte fuer die Hauptthese</w:t>
      </w:r>
    </w:p>
    <w:p>
      <w:pPr>
        <w:spacing w:after="100"/>
      </w:pPr>
      <w:r>
        <w:rPr>
          <w:b w:val="0"/>
          <w:i w:val="0"/>
        </w:rPr>
        <w:t>- Eine chronologische Datenbank anlegen: Gottheit, Region, erste Belege, Hauptfunktion, Quellenart, moegliche Entsprechungen.</w:t>
      </w:r>
    </w:p>
    <w:p>
      <w:pPr>
        <w:spacing w:after="100"/>
      </w:pPr>
      <w:r>
        <w:rPr>
          <w:b w:val="0"/>
          <w:i w:val="0"/>
        </w:rPr>
        <w:t>- JHWH/El/Baal/Aschera separat priorisieren, weil hier die dichteste Verbindung zum biblischen Projekt besteht.</w:t>
      </w:r>
    </w:p>
    <w:p>
      <w:pPr>
        <w:spacing w:after="100"/>
      </w:pPr>
      <w:r>
        <w:rPr>
          <w:b w:val="0"/>
          <w:i w:val="0"/>
        </w:rPr>
        <w:t>- Mesopotamien als Einflussraum behandeln: Sumerisch/akkadisch/babylonisch, besonders Anu-Enlil-Enki-Marduk-Adad.</w:t>
      </w:r>
    </w:p>
    <w:p>
      <w:pPr>
        <w:spacing w:after="100"/>
      </w:pPr>
      <w:r>
        <w:rPr>
          <w:b w:val="0"/>
          <w:i w:val="0"/>
        </w:rPr>
        <w:t>- Weltweite Parallelen als Vergleichskapitel nutzen, aber methodisch von direkter Identitaet trennen.</w:t>
      </w:r>
    </w:p>
    <w:p>
      <w:pPr>
        <w:spacing w:after="100"/>
      </w:pPr>
      <w:r>
        <w:rPr>
          <w:b w:val="0"/>
          <w:i w:val="0"/>
        </w:rPr>
        <w:t>- Kali, Shangdi, Tlaloc/Chaac, Inti/Viracocha und Olodumare als Fallstudien fuer Funktionstypen aufnehmen.</w:t>
      </w:r>
    </w:p>
    <w:p>
      <w:pPr>
        <w:spacing w:after="100"/>
      </w:pPr>
      <w:r>
        <w:rPr>
          <w:b w:val="0"/>
          <w:i w:val="0"/>
        </w:rPr>
        <w:t>- Die These kuenftig in drei Spalten pruefen: Name/Kultkontinuitaet, Funktionsuebernahme, Strukturparallele.</w:t>
      </w:r>
    </w:p>
    <w:p>
      <w:pPr>
        <w:pStyle w:val="Heading1"/>
      </w:pPr>
      <w:r>
        <w:t>9. Quellenanker</w:t>
      </w:r>
    </w:p>
    <w:p>
      <w:pPr>
        <w:spacing w:after="100"/>
      </w:pPr>
      <w:r>
        <w:rPr>
          <w:b w:val="0"/>
          <w:i w:val="0"/>
        </w:rPr>
        <w:t>British Museum: Lion Man: an Ice Age masterpiece. https://www.britishmuseum.org/blog/lion-man-ice-age-masterpiece</w:t>
      </w:r>
    </w:p>
    <w:p>
      <w:pPr>
        <w:spacing w:after="100"/>
      </w:pPr>
      <w:r>
        <w:rPr>
          <w:b w:val="0"/>
          <w:i w:val="0"/>
        </w:rPr>
        <w:t>Oxford Handbook: Religion and Ritual in the Upper Palaeolithic. https://academic.oup.com/edited-volume/38633/chapter-abstract/335309423</w:t>
      </w:r>
    </w:p>
    <w:p>
      <w:pPr>
        <w:spacing w:after="100"/>
      </w:pPr>
      <w:r>
        <w:rPr>
          <w:b w:val="0"/>
          <w:i w:val="0"/>
        </w:rPr>
        <w:t>Biblical Archaeology Society: Goebekli Tepe and Neolithic religion. https://www.biblicalarchaeology.org/daily/ancient-cultures/ancient-near-eastern-world/the-gobekli-tepe-ruins-and-the-origins-of-neolithic-religion/</w:t>
      </w:r>
    </w:p>
    <w:p>
      <w:pPr>
        <w:spacing w:after="100"/>
      </w:pPr>
      <w:r>
        <w:rPr>
          <w:b w:val="0"/>
          <w:i w:val="0"/>
        </w:rPr>
        <w:t>ORACC: Anunna / Anunnaki. https://oracc.museum.upenn.edu/amgg/listofdeities/anunna/index.html</w:t>
      </w:r>
    </w:p>
    <w:p>
      <w:pPr>
        <w:spacing w:after="100"/>
      </w:pPr>
      <w:r>
        <w:rPr>
          <w:b w:val="0"/>
          <w:i w:val="0"/>
        </w:rPr>
        <w:t>ORACC: An / Anu. https://oracc.museum.upenn.edu/amgg/Listofdeities/An/index.html</w:t>
      </w:r>
    </w:p>
    <w:p>
      <w:pPr>
        <w:spacing w:after="100"/>
      </w:pPr>
      <w:r>
        <w:rPr>
          <w:b w:val="0"/>
          <w:i w:val="0"/>
        </w:rPr>
        <w:t>ORACC: Enlil. https://oracc.museum.upenn.edu/amgg/listofdeities/enlil/</w:t>
      </w:r>
    </w:p>
    <w:p>
      <w:pPr>
        <w:spacing w:after="100"/>
      </w:pPr>
      <w:r>
        <w:rPr>
          <w:b w:val="0"/>
          <w:i w:val="0"/>
        </w:rPr>
        <w:t>ORACC: Enki / Ea. https://oracc.museum.upenn.edu/amgg/listofdeities/enki/index.html</w:t>
      </w:r>
    </w:p>
    <w:p>
      <w:pPr>
        <w:spacing w:after="100"/>
      </w:pPr>
      <w:r>
        <w:rPr>
          <w:b w:val="0"/>
          <w:i w:val="0"/>
        </w:rPr>
        <w:t>Harvard Digital Giza: Ancient Egyptian Religion. https://giza.fas.harvard.edu/lessons/ancient-egyptian-religion/</w:t>
      </w:r>
    </w:p>
    <w:p>
      <w:pPr>
        <w:spacing w:after="100"/>
      </w:pPr>
      <w:r>
        <w:rPr>
          <w:b w:val="0"/>
          <w:i w:val="0"/>
        </w:rPr>
        <w:t>Smarthistory: Egyptian deities. https://smarthistory.org/egyptian-deities/</w:t>
      </w:r>
    </w:p>
    <w:p>
      <w:pPr>
        <w:spacing w:after="100"/>
      </w:pPr>
      <w:r>
        <w:rPr>
          <w:b w:val="0"/>
          <w:i w:val="0"/>
        </w:rPr>
        <w:t>Religions / MDPI: Archaeology and Religion in Late Bronze Age Canaan. https://www.mdpi.com/2077-1444/10/4/258</w:t>
      </w:r>
    </w:p>
    <w:p>
      <w:pPr>
        <w:spacing w:after="100"/>
      </w:pPr>
      <w:r>
        <w:rPr>
          <w:b w:val="0"/>
          <w:i w:val="0"/>
        </w:rPr>
        <w:t>Religions / MDPI: Religion at Kuntillet Ajrud. https://www.mdpi.com/2077-1444/10/3/211</w:t>
      </w:r>
    </w:p>
    <w:p>
      <w:pPr>
        <w:spacing w:after="100"/>
      </w:pPr>
      <w:r>
        <w:rPr>
          <w:b w:val="0"/>
          <w:i w:val="0"/>
        </w:rPr>
        <w:t>OUP: The Rigveda: The Gods. https://academic.oup.com/book/33632/chapter-abstract/288153558</w:t>
      </w:r>
    </w:p>
    <w:p>
      <w:pPr>
        <w:spacing w:after="100"/>
      </w:pPr>
      <w:r>
        <w:rPr>
          <w:b w:val="0"/>
          <w:i w:val="0"/>
        </w:rPr>
        <w:t>Cambridge Core: Hindu Divine Mother / Kali. https://www.cambridge.org/core/journals/religious-studies/article/nature-and-significance-of-the-hindu-divine-mother-in-embodied-thealogical-perspective/4FE6032316414FA827F465CDC0CEA200</w:t>
      </w:r>
    </w:p>
    <w:p>
      <w:pPr>
        <w:spacing w:after="100"/>
      </w:pPr>
      <w:r>
        <w:rPr>
          <w:b w:val="0"/>
          <w:i w:val="0"/>
        </w:rPr>
        <w:t>Stanford SPICE: The Shang Dynasty, 1600 to 1050 BCE. https://spice.fsi.stanford.edu/docs/the_shang_dynasty_1600_to_1050_bce</w:t>
      </w:r>
    </w:p>
    <w:p>
      <w:pPr>
        <w:spacing w:after="100"/>
      </w:pPr>
      <w:r>
        <w:rPr>
          <w:b w:val="0"/>
          <w:i w:val="0"/>
        </w:rPr>
        <w:t>Encyclopaedia Iranica: Ahura Mazda. https://www.iranicaonline.org/articles/ahura-mazda/</w:t>
      </w:r>
    </w:p>
    <w:p>
      <w:pPr>
        <w:spacing w:after="100"/>
      </w:pPr>
      <w:r>
        <w:rPr>
          <w:b w:val="0"/>
          <w:i w:val="0"/>
        </w:rPr>
        <w:t>OUP: Mesoamerican Mythology. https://academic.oup.com/book/48645</w:t>
      </w:r>
    </w:p>
    <w:p>
      <w:pPr>
        <w:spacing w:after="100"/>
      </w:pPr>
      <w:r>
        <w:rPr>
          <w:b w:val="0"/>
          <w:i w:val="0"/>
        </w:rPr>
        <w:t>eHRAF Yale: Inka summary. https://ehrafarchaeology.yale.edu/traditions/se80/summary</w:t>
      </w:r>
    </w:p>
    <w:p>
      <w:pPr>
        <w:spacing w:after="100"/>
      </w:pPr>
      <w:r>
        <w:rPr>
          <w:b w:val="0"/>
          <w:i w:val="0"/>
        </w:rPr>
        <w:t>Oxford VSI: African Religions: Gods, ancestors, spirit beings. https://academic.oup.com/book/465/chapter-abstract/135243892</w:t>
      </w:r>
    </w:p>
    <w:p>
      <w:pPr>
        <w:spacing w:after="100"/>
      </w:pPr>
      <w:r>
        <w:rPr>
          <w:b w:val="0"/>
          <w:i w:val="0"/>
        </w:rPr>
        <w:t>Cambridge Core: Igbo traditional religion. https://www.cambridge.org/core/journals/africa/article/abs/supreme-being-divinities-and-ancestors-in-igbo-traditional-religion-evidence-from-otanchara-and-otanzu/A985F192499141CD06C6AE3CBF8D0C28</w:t>
      </w:r>
    </w:p>
    <w:p>
      <w:pPr>
        <w:spacing w:after="100"/>
      </w:pPr>
      <w:r>
        <w:rPr>
          <w:b w:val="0"/>
          <w:i w:val="0"/>
        </w:rPr>
        <w:t>Oxford / Edinburgh Scholarship: Historical development of Roman religion. https://academic.oup.com/edinburgh-scholarship-online/book/28918/chapter-abstract/240917955</w:t>
      </w:r>
    </w:p>
    <w:p>
      <w:pPr>
        <w:spacing w:after="100"/>
      </w:pPr>
      <w:r>
        <w:rPr>
          <w:b w:val="0"/>
          <w:i w:val="0"/>
        </w:rPr>
        <w:t>World History Encyclopedia: Linear B Script and Mycenaean religion. https://www.worldhistory.org/Linear_B_Script/</w:t>
      </w:r>
    </w:p>
    <w:sectPr w:rsidR="00FC693F" w:rsidRPr="0006063C" w:rsidSect="00034616">
      <w:pgSz w:w="15840" w:h="12240" w:orient="landscape"/>
      <w:pgMar w:top="936" w:right="936" w:bottom="936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00000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0000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000000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